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61" w:beforeLines="100" w:line="700" w:lineRule="exact"/>
        <w:ind w:left="0" w:leftChars="0" w:firstLine="0" w:firstLineChars="0"/>
        <w:jc w:val="center"/>
        <w:textAlignment w:val="auto"/>
        <w:rPr>
          <w:rFonts w:ascii="方正大标宋简体" w:hAnsi="方正大标宋简体" w:eastAsia="方正大标宋简体" w:cs="方正大标宋简体"/>
          <w:b/>
          <w:bCs/>
          <w:color w:val="FF0000"/>
          <w:sz w:val="72"/>
          <w:szCs w:val="72"/>
        </w:rPr>
      </w:pP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sz w:val="32"/>
          <w:szCs w:val="32"/>
        </w:rPr>
        <w:t>鹿审环批复〔202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rPr>
        <w:t>号</w:t>
      </w: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关于</w:t>
      </w:r>
      <w:r>
        <w:rPr>
          <w:rFonts w:hint="eastAsia" w:ascii="方正小标宋_GBK" w:hAnsi="方正小标宋_GBK" w:eastAsia="方正小标宋_GBK" w:cs="方正小标宋_GBK"/>
          <w:i w:val="0"/>
          <w:iCs w:val="0"/>
          <w:caps w:val="0"/>
          <w:color w:val="000000"/>
          <w:spacing w:val="0"/>
          <w:sz w:val="44"/>
          <w:szCs w:val="44"/>
          <w:lang w:eastAsia="zh-CN"/>
        </w:rPr>
        <w:t>鹿寨县洛香源食品厂调制干米粉建设项目</w:t>
      </w:r>
      <w:r>
        <w:rPr>
          <w:rFonts w:hint="eastAsia" w:ascii="方正小标宋_GBK" w:hAnsi="方正小标宋_GBK" w:eastAsia="方正小标宋_GBK" w:cs="方正小标宋_GBK"/>
          <w:b w:val="0"/>
          <w:bCs w:val="0"/>
          <w:i w:val="0"/>
          <w:iCs w:val="0"/>
          <w:caps w:val="0"/>
          <w:color w:val="000000"/>
          <w:spacing w:val="0"/>
          <w:sz w:val="44"/>
          <w:szCs w:val="44"/>
        </w:rPr>
        <w:t>环境影响报告表的批复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i w:val="0"/>
          <w:iCs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eastAsia="zh-CN"/>
        </w:rPr>
        <w:t>鹿寨县洛香源食品厂</w:t>
      </w:r>
      <w:r>
        <w:rPr>
          <w:rFonts w:hint="default" w:ascii="Times New Roman" w:hAnsi="Times New Roman" w:eastAsia="仿宋_GB2312" w:cs="Times New Roman"/>
          <w:i w:val="0"/>
          <w:iCs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你公司报来的《</w:t>
      </w:r>
      <w:r>
        <w:rPr>
          <w:rFonts w:hint="default" w:ascii="Times New Roman" w:hAnsi="Times New Roman" w:eastAsia="仿宋_GB2312" w:cs="Times New Roman"/>
          <w:b w:val="0"/>
          <w:bCs w:val="0"/>
          <w:i w:val="0"/>
          <w:iCs w:val="0"/>
          <w:caps w:val="0"/>
          <w:color w:val="000000"/>
          <w:spacing w:val="0"/>
          <w:sz w:val="32"/>
          <w:szCs w:val="32"/>
        </w:rPr>
        <w:t>关于</w:t>
      </w:r>
      <w:r>
        <w:rPr>
          <w:rFonts w:hint="eastAsia" w:ascii="Times New Roman" w:hAnsi="Times New Roman" w:eastAsia="仿宋_GB2312" w:cs="Times New Roman"/>
          <w:i w:val="0"/>
          <w:iCs w:val="0"/>
          <w:caps w:val="0"/>
          <w:color w:val="000000"/>
          <w:spacing w:val="0"/>
          <w:sz w:val="32"/>
          <w:szCs w:val="32"/>
          <w:lang w:eastAsia="zh-CN"/>
        </w:rPr>
        <w:t>鹿寨县洛香源食品厂调制干米粉建设项目</w:t>
      </w:r>
      <w:r>
        <w:rPr>
          <w:rFonts w:hint="default" w:ascii="Times New Roman" w:hAnsi="Times New Roman" w:eastAsia="仿宋_GB2312" w:cs="Times New Roman"/>
          <w:b w:val="0"/>
          <w:bCs w:val="0"/>
          <w:i w:val="0"/>
          <w:iCs w:val="0"/>
          <w:caps w:val="0"/>
          <w:color w:val="000000"/>
          <w:spacing w:val="0"/>
          <w:sz w:val="32"/>
          <w:szCs w:val="32"/>
        </w:rPr>
        <w:t>环境影响报告表的批复</w:t>
      </w:r>
      <w:r>
        <w:rPr>
          <w:rFonts w:hint="default" w:ascii="Times New Roman" w:hAnsi="Times New Roman" w:eastAsia="仿宋_GB2312" w:cs="Times New Roman"/>
          <w:i w:val="0"/>
          <w:iCs w:val="0"/>
          <w:caps w:val="0"/>
          <w:color w:val="auto"/>
          <w:spacing w:val="0"/>
          <w:sz w:val="32"/>
          <w:szCs w:val="32"/>
        </w:rPr>
        <w:t>》（以下简称《报告表》）已收悉。经研究，批复如下：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eastAsia" w:ascii="黑体" w:hAnsi="黑体" w:eastAsia="黑体" w:cs="黑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项目位于广西壮族（自治区）柳州市鹿寨县黄冕镇山脚村厂底屯振兴缫丝厂原有厂房，总投资</w:t>
      </w:r>
      <w:r>
        <w:rPr>
          <w:rFonts w:hint="eastAsia" w:ascii="Times New Roman" w:hAnsi="Times New Roman" w:eastAsia="仿宋_GB2312" w:cs="Times New Roman"/>
          <w:i w:val="0"/>
          <w:iCs w:val="0"/>
          <w:caps w:val="0"/>
          <w:color w:val="auto"/>
          <w:spacing w:val="0"/>
          <w:sz w:val="32"/>
          <w:szCs w:val="32"/>
          <w:lang w:val="en-US" w:eastAsia="zh-CN"/>
        </w:rPr>
        <w:t>50</w:t>
      </w:r>
      <w:r>
        <w:rPr>
          <w:rFonts w:hint="default" w:ascii="Times New Roman" w:hAnsi="Times New Roman" w:eastAsia="仿宋_GB2312" w:cs="Times New Roman"/>
          <w:i w:val="0"/>
          <w:iCs w:val="0"/>
          <w:caps w:val="0"/>
          <w:color w:val="auto"/>
          <w:spacing w:val="0"/>
          <w:sz w:val="32"/>
          <w:szCs w:val="32"/>
        </w:rPr>
        <w:t>万元，主要建设内容为：</w:t>
      </w:r>
      <w:r>
        <w:rPr>
          <w:rFonts w:hint="eastAsia" w:ascii="Times New Roman" w:hAnsi="Times New Roman" w:eastAsia="仿宋_GB2312" w:cs="Times New Roman"/>
          <w:i w:val="0"/>
          <w:iCs w:val="0"/>
          <w:caps w:val="0"/>
          <w:color w:val="auto"/>
          <w:spacing w:val="0"/>
          <w:sz w:val="32"/>
          <w:szCs w:val="32"/>
          <w:lang w:val="en-US" w:eastAsia="zh-CN"/>
        </w:rPr>
        <w:t>项目占地面积为2000平方米，租赁现有厂房来建设项目，主要通过外购食材进行加工、包装后外卖，年加工调制干米粉2000吨。主要设备有2t/h蒸汽发生器、烤房、老化房、制粉机等</w:t>
      </w:r>
      <w:r>
        <w:rPr>
          <w:rFonts w:hint="default" w:ascii="Times New Roman" w:hAnsi="Times New Roman" w:eastAsia="仿宋_GB2312" w:cs="Times New Roman"/>
          <w:i w:val="0"/>
          <w:iCs w:val="0"/>
          <w:caps w:val="0"/>
          <w:color w:val="auto"/>
          <w:spacing w:val="0"/>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sz w:val="32"/>
          <w:szCs w:val="32"/>
        </w:rPr>
        <w:t>项目已取得广西壮族自治区投资项目备案证明，项目代码：2405-450223-04-01-444565，属于</w:t>
      </w:r>
      <w:r>
        <w:rPr>
          <w:rFonts w:hint="default" w:ascii="Times New Roman" w:hAnsi="Times New Roman" w:eastAsia="仿宋_GB2312" w:cs="Times New Roman"/>
          <w:i w:val="0"/>
          <w:iCs w:val="0"/>
          <w:caps w:val="0"/>
          <w:color w:val="auto"/>
          <w:spacing w:val="0"/>
          <w:sz w:val="32"/>
          <w:szCs w:val="32"/>
          <w:lang w:eastAsia="zh-CN"/>
        </w:rPr>
        <w:t>新</w:t>
      </w:r>
      <w:r>
        <w:rPr>
          <w:rFonts w:hint="default" w:ascii="Times New Roman" w:hAnsi="Times New Roman" w:eastAsia="仿宋_GB2312" w:cs="Times New Roman"/>
          <w:i w:val="0"/>
          <w:iCs w:val="0"/>
          <w:caps w:val="0"/>
          <w:color w:val="auto"/>
          <w:spacing w:val="0"/>
          <w:sz w:val="32"/>
          <w:szCs w:val="32"/>
        </w:rPr>
        <w:t>建项目</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从环境影响角度考虑，同意你公司按照报告表所列的建设项目的地点、性质、规模、采取的环境保护对策措施及下述要求进行项目建设。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项目须落实报告表提出的各项环保要求，重点抓好以下环保工作：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施工期应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w:t>
      </w:r>
      <w:r>
        <w:rPr>
          <w:rFonts w:hint="eastAsia" w:ascii="Times New Roman" w:hAnsi="Times New Roman" w:eastAsia="仿宋_GB2312" w:cs="Times New Roman"/>
          <w:i w:val="0"/>
          <w:iCs w:val="0"/>
          <w:caps w:val="0"/>
          <w:color w:val="auto"/>
          <w:spacing w:val="0"/>
          <w:sz w:val="32"/>
          <w:szCs w:val="32"/>
          <w:lang w:val="en-US" w:eastAsia="zh-CN"/>
        </w:rPr>
        <w:t>向行业主管部门</w:t>
      </w:r>
      <w:r>
        <w:rPr>
          <w:rFonts w:hint="default" w:ascii="Times New Roman" w:hAnsi="Times New Roman" w:eastAsia="仿宋_GB2312" w:cs="Times New Roman"/>
          <w:i w:val="0"/>
          <w:iCs w:val="0"/>
          <w:caps w:val="0"/>
          <w:color w:val="auto"/>
          <w:spacing w:val="0"/>
          <w:sz w:val="32"/>
          <w:szCs w:val="32"/>
        </w:rPr>
        <w:t>申报，得到夜间建筑施工证明；对周围环境敏感点设置临时性防治理噪声污染的隔声屏障，以减轻施工噪声对周围环境的影响。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施工期应严格遵守HJ/T393-2007《防治城市扬尘污染技术规范》，做好扬尘防治工作。施工场地应采取围挡、遮盖、洒水降尘等措施，以减轻扬尘污染。材料运输车辆要落实防撒落、防扬尘等措施。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运营期合理布局噪声源强较大的设备及工艺，并采取有效的隔声降噪减振措施，确保</w:t>
      </w:r>
      <w:r>
        <w:rPr>
          <w:rFonts w:hint="eastAsia" w:ascii="Times New Roman" w:hAnsi="Times New Roman" w:eastAsia="仿宋_GB2312" w:cs="Times New Roman"/>
          <w:i w:val="0"/>
          <w:iCs w:val="0"/>
          <w:caps w:val="0"/>
          <w:color w:val="auto"/>
          <w:spacing w:val="0"/>
          <w:sz w:val="32"/>
          <w:szCs w:val="32"/>
          <w:lang w:val="en-US" w:eastAsia="zh-CN"/>
        </w:rPr>
        <w:t>厂界</w:t>
      </w:r>
      <w:r>
        <w:rPr>
          <w:rFonts w:hint="default" w:ascii="Times New Roman" w:hAnsi="Times New Roman" w:eastAsia="仿宋_GB2312" w:cs="Times New Roman"/>
          <w:i w:val="0"/>
          <w:iCs w:val="0"/>
          <w:caps w:val="0"/>
          <w:color w:val="auto"/>
          <w:spacing w:val="0"/>
          <w:sz w:val="32"/>
          <w:szCs w:val="32"/>
        </w:rPr>
        <w:t>噪声满足《工业企业厂界环境噪声排放标准》（GB12348-2008）</w:t>
      </w:r>
      <w:r>
        <w:rPr>
          <w:rFonts w:hint="eastAsia"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类标准要求</w:t>
      </w:r>
      <w:r>
        <w:rPr>
          <w:rFonts w:hint="eastAsia" w:ascii="Times New Roman" w:hAnsi="Times New Roman" w:eastAsia="仿宋_GB2312" w:cs="Times New Roman"/>
          <w:i w:val="0"/>
          <w:iCs w:val="0"/>
          <w:caps w:val="0"/>
          <w:color w:val="auto"/>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华文楷体" w:hAnsi="华文楷体" w:eastAsia="华文楷体" w:cs="华文楷体"/>
          <w:i w:val="0"/>
          <w:iCs w:val="0"/>
          <w:caps w:val="0"/>
          <w:color w:val="auto"/>
          <w:spacing w:val="0"/>
          <w:sz w:val="32"/>
          <w:szCs w:val="32"/>
        </w:rPr>
        <w:t>（四）</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产生的</w:t>
      </w:r>
      <w:r>
        <w:rPr>
          <w:rFonts w:hint="eastAsia" w:ascii="Times New Roman" w:hAnsi="Times New Roman" w:eastAsia="仿宋_GB2312" w:cs="Times New Roman"/>
          <w:kern w:val="0"/>
          <w:sz w:val="32"/>
          <w:szCs w:val="32"/>
          <w:lang w:eastAsia="zh-CN"/>
        </w:rPr>
        <w:t>大气污染物主要为</w:t>
      </w:r>
      <w:r>
        <w:rPr>
          <w:rFonts w:hint="eastAsia" w:ascii="Times New Roman" w:hAnsi="Times New Roman" w:eastAsia="仿宋_GB2312" w:cs="Times New Roman"/>
          <w:kern w:val="0"/>
          <w:sz w:val="32"/>
          <w:szCs w:val="32"/>
          <w:lang w:val="en-US" w:eastAsia="zh-CN"/>
        </w:rPr>
        <w:t>锅炉</w:t>
      </w:r>
      <w:r>
        <w:rPr>
          <w:rFonts w:hint="eastAsia" w:ascii="Times New Roman" w:hAnsi="Times New Roman" w:eastAsia="仿宋_GB2312" w:cs="Times New Roman"/>
          <w:kern w:val="0"/>
          <w:sz w:val="32"/>
          <w:szCs w:val="32"/>
          <w:lang w:eastAsia="zh-CN"/>
        </w:rPr>
        <w:t>废气，投料搅拌工序废气。</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kern w:val="0"/>
          <w:sz w:val="32"/>
          <w:szCs w:val="32"/>
          <w:lang w:eastAsia="zh-CN"/>
        </w:rPr>
        <w:t>①</w:t>
      </w:r>
      <w:r>
        <w:rPr>
          <w:rFonts w:hint="eastAsia" w:ascii="仿宋_GB2312" w:hAnsi="仿宋_GB2312" w:eastAsia="仿宋_GB2312" w:cs="仿宋_GB2312"/>
          <w:kern w:val="0"/>
          <w:sz w:val="32"/>
          <w:szCs w:val="32"/>
          <w:lang w:val="en-US" w:eastAsia="zh-CN"/>
        </w:rPr>
        <w:t>项目</w:t>
      </w:r>
      <w:r>
        <w:rPr>
          <w:rFonts w:hint="eastAsia" w:ascii="Times New Roman" w:hAnsi="Times New Roman" w:eastAsia="仿宋_GB2312" w:cs="Times New Roman"/>
          <w:kern w:val="0"/>
          <w:sz w:val="32"/>
          <w:szCs w:val="32"/>
          <w:lang w:eastAsia="zh-CN"/>
        </w:rPr>
        <w:t>锅炉废气采取</w:t>
      </w:r>
      <w:r>
        <w:rPr>
          <w:rFonts w:hint="eastAsia" w:ascii="Times New Roman" w:hAnsi="Times New Roman" w:eastAsia="仿宋_GB2312" w:cs="Times New Roman"/>
          <w:kern w:val="0"/>
          <w:sz w:val="32"/>
          <w:szCs w:val="32"/>
          <w:lang w:val="en-US" w:eastAsia="zh-CN"/>
        </w:rPr>
        <w:t>布袋除尘器</w:t>
      </w:r>
      <w:r>
        <w:rPr>
          <w:rFonts w:hint="eastAsia" w:ascii="Times New Roman" w:hAnsi="Times New Roman" w:eastAsia="仿宋_GB2312" w:cs="Times New Roman"/>
          <w:kern w:val="0"/>
          <w:sz w:val="32"/>
          <w:szCs w:val="32"/>
          <w:lang w:eastAsia="zh-CN"/>
        </w:rPr>
        <w:t>+15m高排气筒（DA001）排放，确保</w:t>
      </w:r>
      <w:r>
        <w:rPr>
          <w:rFonts w:hint="eastAsia" w:ascii="Times New Roman" w:hAnsi="Times New Roman" w:eastAsia="仿宋_GB2312" w:cs="Times New Roman"/>
          <w:kern w:val="0"/>
          <w:sz w:val="32"/>
          <w:szCs w:val="32"/>
          <w:lang w:val="en-US" w:eastAsia="zh-CN"/>
        </w:rPr>
        <w:t>颗粒物、二氧化硫、氮氧化物、烟气黑度</w:t>
      </w:r>
      <w:r>
        <w:rPr>
          <w:rFonts w:hint="eastAsia" w:ascii="Times New Roman" w:hAnsi="Times New Roman" w:eastAsia="仿宋_GB2312" w:cs="Times New Roman"/>
          <w:kern w:val="0"/>
          <w:sz w:val="32"/>
          <w:szCs w:val="32"/>
          <w:lang w:eastAsia="zh-CN"/>
        </w:rPr>
        <w:t>排放达到《锅炉大气污染物排放标准》（GB13271-2014）表2中新建燃煤锅炉大气污染物排放浓度限值。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i w:val="0"/>
          <w:iCs w:val="0"/>
          <w:caps w:val="0"/>
          <w:color w:val="auto"/>
          <w:spacing w:val="0"/>
          <w:sz w:val="32"/>
          <w:szCs w:val="32"/>
        </w:rPr>
        <w:t>②</w:t>
      </w:r>
      <w:r>
        <w:rPr>
          <w:rFonts w:hint="default" w:ascii="Times New Roman" w:hAnsi="Times New Roman" w:eastAsia="仿宋_GB2312" w:cs="Times New Roman"/>
          <w:i w:val="0"/>
          <w:iCs w:val="0"/>
          <w:caps w:val="0"/>
          <w:color w:val="auto"/>
          <w:spacing w:val="0"/>
          <w:sz w:val="32"/>
          <w:szCs w:val="32"/>
        </w:rPr>
        <w:t>项目投料搅拌工序在密闭的生产厂房内进行，通过采取降低投料高度，加水搅拌等措施</w:t>
      </w:r>
      <w:r>
        <w:rPr>
          <w:rFonts w:hint="eastAsia" w:ascii="Times New Roman" w:hAnsi="Times New Roman" w:eastAsia="仿宋_GB2312" w:cs="Times New Roman"/>
          <w:i w:val="0"/>
          <w:iCs w:val="0"/>
          <w:caps w:val="0"/>
          <w:color w:val="auto"/>
          <w:spacing w:val="0"/>
          <w:sz w:val="32"/>
          <w:szCs w:val="32"/>
          <w:lang w:val="en-US" w:eastAsia="zh-CN"/>
        </w:rPr>
        <w:t>后，以无组织形式排放</w:t>
      </w:r>
      <w:r>
        <w:rPr>
          <w:rFonts w:hint="eastAsia" w:ascii="Times New Roman" w:hAnsi="Times New Roman" w:eastAsia="仿宋_GB2312" w:cs="Times New Roman"/>
          <w:i w:val="0"/>
          <w:iCs w:val="0"/>
          <w:caps w:val="0"/>
          <w:color w:val="auto"/>
          <w:spacing w:val="0"/>
          <w:sz w:val="32"/>
          <w:szCs w:val="32"/>
          <w:lang w:eastAsia="zh-CN"/>
        </w:rPr>
        <w:t>，确保颗粒物排放浓度满足</w:t>
      </w:r>
      <w:r>
        <w:rPr>
          <w:rFonts w:hint="eastAsia" w:ascii="Times New Roman" w:hAnsi="Times New Roman" w:eastAsia="仿宋_GB2312" w:cs="Times New Roman"/>
          <w:kern w:val="0"/>
          <w:sz w:val="32"/>
          <w:szCs w:val="32"/>
          <w:lang w:eastAsia="zh-CN"/>
        </w:rPr>
        <w:t>《大气污染物综合排放标准》（GB16297-1996）中表2中无组织排放监控浓度限值。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（五）</w:t>
      </w:r>
      <w:r>
        <w:rPr>
          <w:rFonts w:hint="default" w:ascii="Times New Roman" w:hAnsi="Times New Roman" w:eastAsia="仿宋_GB2312" w:cs="Times New Roman"/>
          <w:i w:val="0"/>
          <w:iCs w:val="0"/>
          <w:caps w:val="0"/>
          <w:color w:val="auto"/>
          <w:spacing w:val="0"/>
          <w:sz w:val="32"/>
          <w:szCs w:val="32"/>
        </w:rPr>
        <w:t>运营期产生的废水主要为</w:t>
      </w:r>
      <w:r>
        <w:rPr>
          <w:rFonts w:hint="eastAsia" w:ascii="Times New Roman" w:hAnsi="Times New Roman" w:eastAsia="仿宋_GB2312" w:cs="Times New Roman"/>
          <w:i w:val="0"/>
          <w:iCs w:val="0"/>
          <w:caps w:val="0"/>
          <w:color w:val="auto"/>
          <w:spacing w:val="0"/>
          <w:sz w:val="32"/>
          <w:szCs w:val="32"/>
          <w:lang w:val="en-US" w:eastAsia="zh-CN"/>
        </w:rPr>
        <w:t>生产废水和生活污水</w:t>
      </w:r>
      <w:r>
        <w:rPr>
          <w:rFonts w:hint="default" w:ascii="Times New Roman" w:hAnsi="Times New Roman" w:eastAsia="仿宋_GB2312" w:cs="Times New Roman"/>
          <w:i w:val="0"/>
          <w:iCs w:val="0"/>
          <w:caps w:val="0"/>
          <w:color w:val="auto"/>
          <w:spacing w:val="0"/>
          <w:sz w:val="32"/>
          <w:szCs w:val="32"/>
        </w:rPr>
        <w:t>，生产废水经沉淀池+厌氧+好氧生物处理工艺处理后运输至周边林地施肥</w:t>
      </w:r>
      <w:r>
        <w:rPr>
          <w:rFonts w:hint="eastAsia" w:ascii="Times New Roman" w:hAnsi="Times New Roman" w:eastAsia="仿宋_GB2312" w:cs="Times New Roman"/>
          <w:i w:val="0"/>
          <w:iCs w:val="0"/>
          <w:caps w:val="0"/>
          <w:color w:val="auto"/>
          <w:spacing w:val="0"/>
          <w:sz w:val="32"/>
          <w:szCs w:val="32"/>
          <w:lang w:eastAsia="zh-CN"/>
        </w:rPr>
        <w:t>；生活污水经化粪池处理后运输至周边林地施肥</w:t>
      </w:r>
      <w:r>
        <w:rPr>
          <w:rFonts w:hint="default" w:ascii="Times New Roman" w:hAnsi="Times New Roman" w:eastAsia="仿宋_GB2312" w:cs="Times New Roman"/>
          <w:i w:val="0"/>
          <w:iCs w:val="0"/>
          <w:caps w:val="0"/>
          <w:color w:val="auto"/>
          <w:spacing w:val="0"/>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华文楷体" w:hAnsi="华文楷体" w:eastAsia="华文楷体" w:cs="华文楷体"/>
          <w:i w:val="0"/>
          <w:iCs w:val="0"/>
          <w:caps w:val="0"/>
          <w:color w:val="auto"/>
          <w:spacing w:val="0"/>
          <w:sz w:val="32"/>
          <w:szCs w:val="32"/>
        </w:rPr>
        <w:t>（六）</w:t>
      </w:r>
      <w:r>
        <w:rPr>
          <w:rFonts w:hint="default" w:ascii="Times New Roman" w:hAnsi="Times New Roman" w:eastAsia="仿宋_GB2312" w:cs="Times New Roman"/>
          <w:i w:val="0"/>
          <w:iCs w:val="0"/>
          <w:caps w:val="0"/>
          <w:color w:val="auto"/>
          <w:spacing w:val="0"/>
          <w:sz w:val="32"/>
          <w:szCs w:val="32"/>
        </w:rPr>
        <w:t>收集并妥善处置各类固体废物。项目破损米粉集中收集后外售给饲料厂</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废包装材料分类收集后外售</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废水处理站污泥定期委托环卫部门进行抽吸转运处置</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生活垃圾应统一收集，暂存于厂区设置的生活垃圾桶内，由环卫部门统一清运处置。项目化验室废液和废试剂瓶属危险废物，严禁随意堆放，需集中收集暂存于危险废物暂存间，定期交由有相关资质的危废处置单位处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（七）</w:t>
      </w:r>
      <w:r>
        <w:rPr>
          <w:rFonts w:hint="default" w:ascii="Times New Roman" w:hAnsi="Times New Roman" w:eastAsia="仿宋_GB2312" w:cs="Times New Roman"/>
          <w:i w:val="0"/>
          <w:iCs w:val="0"/>
          <w:caps w:val="0"/>
          <w:color w:val="auto"/>
          <w:spacing w:val="0"/>
          <w:sz w:val="32"/>
          <w:szCs w:val="32"/>
        </w:rPr>
        <w:t>加强环境管理，制定并落实环境保护规章制度，确保环保措施的有效落实、环保设施的正常运转以及各项污染物稳定达标排放。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四、</w:t>
      </w:r>
      <w:r>
        <w:rPr>
          <w:rFonts w:hint="default" w:ascii="Times New Roman" w:hAnsi="Times New Roman" w:eastAsia="仿宋_GB2312" w:cs="Times New Roman"/>
          <w:i w:val="0"/>
          <w:iCs w:val="0"/>
          <w:caps w:val="0"/>
          <w:color w:val="auto"/>
          <w:spacing w:val="0"/>
          <w:sz w:val="32"/>
          <w:szCs w:val="32"/>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鹿寨县行政审批局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Times New Roman" w:hAnsi="Times New Roman" w:eastAsia="仿宋_GB2312" w:cs="Times New Roman"/>
          <w:i w:val="0"/>
          <w:iCs w:val="0"/>
          <w:caps w:val="0"/>
          <w:color w:val="auto"/>
          <w:spacing w:val="0"/>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202</w:t>
      </w:r>
      <w:r>
        <w:rPr>
          <w:rFonts w:hint="eastAsia" w:ascii="Times New Roman" w:hAnsi="Times New Roman" w:eastAsia="仿宋_GB2312" w:cs="Times New Roman"/>
          <w:i w:val="0"/>
          <w:iCs w:val="0"/>
          <w:caps w:val="0"/>
          <w:color w:val="auto"/>
          <w:spacing w:val="0"/>
          <w:sz w:val="32"/>
          <w:szCs w:val="32"/>
          <w:highlight w:val="none"/>
          <w:lang w:val="en-US" w:eastAsia="zh-CN"/>
        </w:rPr>
        <w:t>4</w:t>
      </w:r>
      <w:r>
        <w:rPr>
          <w:rFonts w:hint="default" w:ascii="Times New Roman" w:hAnsi="Times New Roman" w:eastAsia="仿宋_GB2312" w:cs="Times New Roman"/>
          <w:i w:val="0"/>
          <w:iCs w:val="0"/>
          <w:caps w:val="0"/>
          <w:color w:val="auto"/>
          <w:spacing w:val="0"/>
          <w:sz w:val="32"/>
          <w:szCs w:val="32"/>
          <w:highlight w:val="none"/>
        </w:rPr>
        <w:t>年</w:t>
      </w:r>
      <w:r>
        <w:rPr>
          <w:rFonts w:hint="eastAsia" w:ascii="Times New Roman" w:hAnsi="Times New Roman" w:eastAsia="仿宋_GB2312" w:cs="Times New Roman"/>
          <w:i w:val="0"/>
          <w:iCs w:val="0"/>
          <w:caps w:val="0"/>
          <w:color w:val="auto"/>
          <w:spacing w:val="0"/>
          <w:sz w:val="32"/>
          <w:szCs w:val="32"/>
          <w:highlight w:val="none"/>
          <w:lang w:val="en-US" w:eastAsia="zh-CN"/>
        </w:rPr>
        <w:t>7</w:t>
      </w:r>
      <w:r>
        <w:rPr>
          <w:rFonts w:hint="default" w:ascii="Times New Roman" w:hAnsi="Times New Roman" w:eastAsia="仿宋_GB2312" w:cs="Times New Roman"/>
          <w:i w:val="0"/>
          <w:iCs w:val="0"/>
          <w:caps w:val="0"/>
          <w:color w:val="auto"/>
          <w:spacing w:val="0"/>
          <w:sz w:val="32"/>
          <w:szCs w:val="32"/>
          <w:highlight w:val="none"/>
        </w:rPr>
        <w:t>月</w:t>
      </w:r>
      <w:r>
        <w:rPr>
          <w:rFonts w:hint="eastAsia" w:ascii="Times New Roman" w:hAnsi="Times New Roman" w:eastAsia="仿宋_GB2312" w:cs="Times New Roman"/>
          <w:i w:val="0"/>
          <w:iCs w:val="0"/>
          <w:caps w:val="0"/>
          <w:color w:val="auto"/>
          <w:spacing w:val="0"/>
          <w:sz w:val="32"/>
          <w:szCs w:val="32"/>
          <w:highlight w:val="none"/>
          <w:lang w:val="en-US" w:eastAsia="zh-CN"/>
        </w:rPr>
        <w:t>31日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b/>
          <w:bCs/>
          <w:color w:val="auto"/>
          <w:sz w:val="32"/>
          <w:szCs w:val="32"/>
          <w:highlight w:val="none"/>
          <w:u w:val="single"/>
        </w:rPr>
      </w:pPr>
      <w:r>
        <w:rPr>
          <w:rFonts w:hint="eastAsia" w:ascii="Times New Roman" w:hAnsi="Times New Roman" w:eastAsia="仿宋_GB2312" w:cs="Times New Roman"/>
          <w:color w:val="auto"/>
          <w:sz w:val="32"/>
          <w:szCs w:val="32"/>
          <w:highlight w:val="none"/>
          <w:lang w:val="en-US" w:eastAsia="zh-CN"/>
        </w:rPr>
        <w:t>（此件公开发布）</w:t>
      </w: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bookmarkStart w:id="0" w:name="_GoBack"/>
      <w:bookmarkEnd w:id="0"/>
    </w:p>
    <w:p>
      <w:pPr>
        <w:pStyle w:val="4"/>
        <w:rPr>
          <w:color w:val="auto"/>
          <w:highlight w:val="none"/>
        </w:rPr>
      </w:pPr>
    </w:p>
    <w:p>
      <w:pPr>
        <w:bidi w:val="0"/>
        <w:rPr>
          <w:rFonts w:hint="default"/>
          <w:color w:val="auto"/>
          <w:highlight w:val="none"/>
          <w:u w:val="single"/>
          <w:lang w:val="en-US" w:eastAsia="zh-CN"/>
        </w:rPr>
      </w:pPr>
      <w:r>
        <w:rPr>
          <w:rFonts w:hint="eastAsia"/>
          <w:color w:val="auto"/>
          <w:highlight w:val="none"/>
          <w:u w:val="single"/>
          <w:lang w:val="en-US" w:eastAsia="zh-CN"/>
        </w:rPr>
        <w:t xml:space="preserve">                                                                                               </w:t>
      </w:r>
    </w:p>
    <w:p>
      <w:pPr>
        <w:spacing w:line="560" w:lineRule="exact"/>
        <w:jc w:val="both"/>
        <w:rPr>
          <w:rFonts w:hint="default" w:ascii="Times New Roman" w:hAnsi="Times New Roman" w:eastAsia="仿宋_GB2312" w:cs="Times New Roman"/>
          <w:i w:val="0"/>
          <w:iCs w:val="0"/>
          <w:caps w:val="0"/>
          <w:color w:val="000000"/>
          <w:spacing w:val="0"/>
          <w:sz w:val="32"/>
          <w:szCs w:val="32"/>
        </w:rPr>
      </w:pPr>
      <w:r>
        <w:rPr>
          <w:rFonts w:hint="eastAsia"/>
          <w:color w:val="auto"/>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鹿寨县行政审批局</w:t>
      </w:r>
      <w:r>
        <w:rPr>
          <w:rFonts w:hint="eastAsia" w:ascii="仿宋_GB2312" w:hAnsi="仿宋_GB2312" w:eastAsia="仿宋_GB2312" w:cs="仿宋_GB2312"/>
          <w:color w:val="auto"/>
          <w:sz w:val="32"/>
          <w:szCs w:val="32"/>
          <w:highlight w:val="none"/>
          <w:u w:val="single"/>
          <w:lang w:val="en-US" w:eastAsia="zh-CN"/>
        </w:rPr>
        <w:t>办公室</w:t>
      </w:r>
      <w:r>
        <w:rPr>
          <w:rFonts w:hint="eastAsia"/>
          <w:color w:val="auto"/>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202</w:t>
      </w:r>
      <w:r>
        <w:rPr>
          <w:rFonts w:hint="default" w:ascii="Times New Roman" w:hAnsi="Times New Roman" w:eastAsia="仿宋_GB2312" w:cs="Times New Roman"/>
          <w:color w:val="auto"/>
          <w:sz w:val="32"/>
          <w:szCs w:val="32"/>
          <w:highlight w:val="none"/>
          <w:u w:val="single"/>
          <w:lang w:val="en-US" w:eastAsia="zh-CN"/>
        </w:rPr>
        <w:t>4</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7</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31</w:t>
      </w:r>
      <w:r>
        <w:rPr>
          <w:rFonts w:hint="default" w:ascii="Times New Roman" w:hAnsi="Times New Roman" w:eastAsia="仿宋_GB2312" w:cs="Times New Roman"/>
          <w:color w:val="auto"/>
          <w:sz w:val="32"/>
          <w:szCs w:val="32"/>
          <w:highlight w:val="none"/>
          <w:u w:val="single"/>
        </w:rPr>
        <w:t>日印发</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587" w:right="1361"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DUxN2ZlN2E3ZTNjNWFmZjc0MDZjZDUwN2MxMmQifQ=="/>
  </w:docVars>
  <w:rsids>
    <w:rsidRoot w:val="00000000"/>
    <w:rsid w:val="0B7A04DC"/>
    <w:rsid w:val="0DED7776"/>
    <w:rsid w:val="0F9B1F70"/>
    <w:rsid w:val="11B4706A"/>
    <w:rsid w:val="13A9638C"/>
    <w:rsid w:val="13EF0DE5"/>
    <w:rsid w:val="1D717AAD"/>
    <w:rsid w:val="1F59793D"/>
    <w:rsid w:val="2E3D0D97"/>
    <w:rsid w:val="35393B8A"/>
    <w:rsid w:val="35861467"/>
    <w:rsid w:val="3853356B"/>
    <w:rsid w:val="3A121B1A"/>
    <w:rsid w:val="427D6704"/>
    <w:rsid w:val="44A459D8"/>
    <w:rsid w:val="4617423A"/>
    <w:rsid w:val="484E277B"/>
    <w:rsid w:val="69717EDA"/>
    <w:rsid w:val="70EB2F77"/>
    <w:rsid w:val="73840961"/>
    <w:rsid w:val="74CE16E2"/>
    <w:rsid w:val="76085468"/>
    <w:rsid w:val="76F31C74"/>
    <w:rsid w:val="7F3D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tabs>
        <w:tab w:val="left" w:pos="0"/>
      </w:tabs>
    </w:pPr>
    <w:rPr>
      <w:color w:val="000000"/>
    </w:rPr>
  </w:style>
  <w:style w:type="paragraph" w:styleId="6">
    <w:name w:val="Normal Indent"/>
    <w:basedOn w:val="1"/>
    <w:next w:val="5"/>
    <w:qFormat/>
    <w:uiPriority w:val="0"/>
    <w:pPr>
      <w:ind w:firstLine="420"/>
    </w:pPr>
    <w:rPr>
      <w:rFonts w:ascii="Calibri" w:hAnsi="Calibri"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qFormat/>
    <w:uiPriority w:val="99"/>
    <w:rPr>
      <w:sz w:val="21"/>
    </w:rPr>
  </w:style>
  <w:style w:type="paragraph" w:customStyle="1" w:styleId="13">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2068</Characters>
  <Lines>0</Lines>
  <Paragraphs>0</Paragraphs>
  <TotalTime>31</TotalTime>
  <ScaleCrop>false</ScaleCrop>
  <LinksUpToDate>false</LinksUpToDate>
  <CharactersWithSpaces>2257</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2024-07-31T02:35:00Z</cp:lastPrinted>
  <dcterms:modified xsi:type="dcterms:W3CDTF">2024-08-08T02:12:40Z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BF499D28E6DB434584EEF866B7458CDC_13</vt:lpwstr>
  </property>
</Properties>
</file>