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Times New Roman" w:hAnsi="Times New Roman" w:eastAsia="方正大标宋简体" w:cs="Times New Roman"/>
          <w:b/>
          <w:bCs/>
          <w:color w:val="FF0000"/>
          <w:sz w:val="72"/>
          <w:szCs w:val="72"/>
        </w:rPr>
      </w:pPr>
    </w:p>
    <w:p>
      <w:pPr>
        <w:pStyle w:val="4"/>
        <w:spacing w:line="560" w:lineRule="exact"/>
        <w:jc w:val="center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鹿审环批复〔2024〕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eastAsia="仿宋_GB2312"/>
          <w:sz w:val="32"/>
          <w:szCs w:val="32"/>
          <w:highlight w:val="none"/>
        </w:rPr>
        <w:t>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1" w:name="_GoBack"/>
      <w:bookmarkEnd w:id="1"/>
      <w:r>
        <w:rPr>
          <w:rFonts w:ascii="Times New Roman" w:hAnsi="Times New Roman" w:eastAsia="方正小标宋_GBK" w:cs="Times New Roman"/>
          <w:b w:val="0"/>
          <w:bCs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广西清荣新型材料科技有限公司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</w:rPr>
      </w:pPr>
      <w:r>
        <w:rPr>
          <w:rFonts w:hint="eastAsia" w:ascii="Times New Roman" w:hAnsi="Times New Roman" w:eastAsia="方正小标宋_GBK" w:cs="Times New Roman"/>
          <w:b w:val="0"/>
          <w:bCs/>
        </w:rPr>
        <w:t>年产3</w:t>
      </w:r>
      <w:r>
        <w:rPr>
          <w:rFonts w:ascii="Times New Roman" w:hAnsi="Times New Roman" w:eastAsia="方正小标宋_GBK" w:cs="Times New Roman"/>
          <w:b w:val="0"/>
          <w:bCs/>
        </w:rPr>
        <w:t>0</w:t>
      </w:r>
      <w:r>
        <w:rPr>
          <w:rFonts w:hint="eastAsia" w:ascii="Times New Roman" w:hAnsi="Times New Roman" w:eastAsia="方正小标宋_GBK" w:cs="Times New Roman"/>
          <w:b w:val="0"/>
          <w:bCs/>
        </w:rPr>
        <w:t>万吨石英砂生产建设项目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b w:val="0"/>
          <w:bCs/>
        </w:rPr>
      </w:pPr>
      <w:r>
        <w:rPr>
          <w:rFonts w:ascii="Times New Roman" w:hAnsi="Times New Roman" w:eastAsia="方正小标宋_GBK" w:cs="Times New Roman"/>
          <w:b w:val="0"/>
          <w:bCs/>
        </w:rPr>
        <w:t>环境影响报告表的批复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广西清荣新型材料科技有限公司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你公司报来的《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年产3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万吨石英砂生产建设项目</w:t>
      </w:r>
      <w:r>
        <w:rPr>
          <w:rFonts w:ascii="Times New Roman" w:hAnsi="Times New Roman" w:eastAsia="仿宋_GB2312" w:cs="Times New Roman"/>
          <w:sz w:val="32"/>
          <w:szCs w:val="32"/>
        </w:rPr>
        <w:t>环境影响报告表》（以下简称《报告表》）已收悉。经研究，批复如下：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广西清荣新型材料科技有限公司</w:t>
      </w:r>
      <w:r>
        <w:rPr>
          <w:rFonts w:ascii="Times New Roman" w:hAnsi="Times New Roman" w:eastAsia="仿宋_GB2312" w:cs="Times New Roman"/>
          <w:sz w:val="32"/>
          <w:szCs w:val="32"/>
        </w:rPr>
        <w:t>拟投资500.060万元，建设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年产3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万吨石英砂生产建设项目。项目</w:t>
      </w:r>
      <w:r>
        <w:rPr>
          <w:rFonts w:ascii="Times New Roman" w:hAnsi="Times New Roman" w:eastAsia="仿宋_GB2312" w:cs="Times New Roman"/>
          <w:sz w:val="32"/>
          <w:szCs w:val="32"/>
        </w:rPr>
        <w:t>建设地点位于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柳州市鹿寨县江口乡水碾村水碾屯（C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配套厂房）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租赁两栋厂房及3</w:t>
      </w:r>
      <w:r>
        <w:rPr>
          <w:rFonts w:ascii="Times New Roman" w:hAnsi="Times New Roman" w:eastAsia="仿宋_GB2312" w:cs="Times New Roman"/>
          <w:sz w:val="32"/>
          <w:szCs w:val="32"/>
        </w:rPr>
        <w:t>168m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工业用地进行建设</w:t>
      </w:r>
      <w:r>
        <w:rPr>
          <w:rFonts w:ascii="Times New Roman" w:hAnsi="Times New Roman" w:eastAsia="仿宋_GB2312" w:cs="Times New Roman"/>
          <w:sz w:val="32"/>
          <w:szCs w:val="32"/>
        </w:rPr>
        <w:t>，总用地面积9504m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，年产30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万吨石英砂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项目于2024年5月14日取得柳州市鹿寨县发展和改革局备案（项目代码为：2405-450223-04-05-772464）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，该属于新建项目</w:t>
      </w:r>
      <w:r>
        <w:rPr>
          <w:rFonts w:ascii="Times New Roman" w:hAnsi="Times New Roman" w:eastAsia="仿宋_GB2312" w:cs="Times New Roman"/>
          <w:sz w:val="32"/>
          <w:szCs w:val="32"/>
        </w:rPr>
        <w:t>。从环境影响角度考虑，同意你公司按照报告表所列的建设项目的地点、性质、规模、采取的环境保护对策措施及下述要求进行项目建设。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项目须落实报告表提出的各项环保要求，重点抓好以下环保工作：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华文楷体" w:eastAsia="仿宋_GB2312" w:cs="华文楷体"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sz w:val="32"/>
          <w:szCs w:val="32"/>
        </w:rPr>
        <w:t>（一）</w:t>
      </w:r>
      <w:r>
        <w:rPr>
          <w:rFonts w:hint="eastAsia" w:ascii="仿宋_GB2312" w:hAnsi="华文楷体" w:eastAsia="仿宋_GB2312" w:cs="华文楷体"/>
          <w:bCs/>
          <w:sz w:val="32"/>
          <w:szCs w:val="32"/>
        </w:rPr>
        <w:t>项目产生的大气污染物主要为锅炉废气、烘干废气、色选粉尘及球磨粉尘。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华文楷体" w:eastAsia="仿宋_GB2312" w:cs="华文楷体"/>
          <w:bCs/>
          <w:sz w:val="32"/>
          <w:szCs w:val="32"/>
        </w:rPr>
        <w:t>①</w:t>
      </w:r>
      <w:r>
        <w:rPr>
          <w:rFonts w:ascii="仿宋_GB2312" w:hAnsi="华文楷体" w:eastAsia="仿宋_GB2312" w:cs="华文楷体"/>
          <w:bCs/>
          <w:sz w:val="32"/>
          <w:szCs w:val="32"/>
        </w:rPr>
        <w:t>项目</w:t>
      </w:r>
      <w:r>
        <w:rPr>
          <w:rFonts w:hint="eastAsia" w:ascii="仿宋_GB2312" w:hAnsi="华文楷体" w:eastAsia="仿宋_GB2312" w:cs="华文楷体"/>
          <w:bCs/>
          <w:sz w:val="32"/>
          <w:szCs w:val="32"/>
        </w:rPr>
        <w:t>锅炉废气经管道收集后通过“旋风除尘＋脉冲布袋除尘器”装置处理，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达到《锅炉大气污染物排放标准》（G</w:t>
      </w:r>
      <w:r>
        <w:rPr>
          <w:rFonts w:ascii="Times New Roman" w:hAnsi="Times New Roman" w:eastAsia="仿宋_GB2312" w:cs="Times New Roman"/>
          <w:sz w:val="32"/>
          <w:szCs w:val="32"/>
        </w:rPr>
        <w:t>B13271-2014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）表2中新建燃煤锅炉限值要求后，通过D</w:t>
      </w:r>
      <w:r>
        <w:rPr>
          <w:rFonts w:ascii="Times New Roman" w:hAnsi="Times New Roman" w:eastAsia="仿宋_GB2312" w:cs="Times New Roman"/>
          <w:sz w:val="32"/>
          <w:szCs w:val="32"/>
        </w:rPr>
        <w:t>A001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排气筒排放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项目烘干工序采用生物质燃烧机供热，烘干废气的主要污染物为扰动石英砂产生的粉尘及生物质燃烧废气。烘干废气经管道收集后通过“脉冲布袋除尘器”装置处理，达到《大气污染物综合排放标准》（</w:t>
      </w:r>
      <w:r>
        <w:rPr>
          <w:rFonts w:ascii="Times New Roman" w:hAnsi="Times New Roman" w:eastAsia="仿宋_GB2312" w:cs="Times New Roman"/>
          <w:sz w:val="32"/>
          <w:szCs w:val="32"/>
        </w:rPr>
        <w:t>GB16297-1996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）表2中的二级排放限值要求后，通过D</w:t>
      </w:r>
      <w:r>
        <w:rPr>
          <w:rFonts w:ascii="Times New Roman" w:hAnsi="Times New Roman" w:eastAsia="仿宋_GB2312" w:cs="Times New Roman"/>
          <w:sz w:val="32"/>
          <w:szCs w:val="32"/>
        </w:rPr>
        <w:t>A002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排气筒排放。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项目色选粉尘、球磨粉尘分别经过“脉冲布袋除尘器”装置处理、达到《大气污染物综合排放标准》（</w:t>
      </w:r>
      <w:r>
        <w:rPr>
          <w:rFonts w:ascii="Times New Roman" w:hAnsi="Times New Roman" w:eastAsia="仿宋_GB2312" w:cs="Times New Roman"/>
          <w:sz w:val="32"/>
          <w:szCs w:val="32"/>
        </w:rPr>
        <w:t>GB16297-1996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）表2</w:t>
      </w:r>
      <w:r>
        <w:rPr>
          <w:rFonts w:ascii="Times New Roman" w:hAnsi="Times New Roman" w:eastAsia="仿宋_GB2312" w:cs="Times New Roman"/>
          <w:sz w:val="32"/>
          <w:szCs w:val="32"/>
        </w:rPr>
        <w:t>中的二级排放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限值要求后，分别通过D</w:t>
      </w:r>
      <w:r>
        <w:rPr>
          <w:rFonts w:ascii="Times New Roman" w:hAnsi="Times New Roman" w:eastAsia="仿宋_GB2312" w:cs="Times New Roman"/>
          <w:sz w:val="32"/>
          <w:szCs w:val="32"/>
        </w:rPr>
        <w:t>A003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、D</w:t>
      </w:r>
      <w:r>
        <w:rPr>
          <w:rFonts w:ascii="Times New Roman" w:hAnsi="Times New Roman" w:eastAsia="仿宋_GB2312" w:cs="Times New Roman"/>
          <w:sz w:val="32"/>
          <w:szCs w:val="32"/>
        </w:rPr>
        <w:t>A004排气筒排放。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生产过程无组织排放的颗粒物</w:t>
      </w:r>
      <w:r>
        <w:rPr>
          <w:rFonts w:ascii="Times New Roman" w:hAnsi="Times New Roman" w:eastAsia="仿宋_GB2312" w:cs="Times New Roman"/>
          <w:sz w:val="32"/>
          <w:szCs w:val="32"/>
        </w:rPr>
        <w:t>须采取有效措施，确保厂界颗粒物浓度达到《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大气污染物综合排放标准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bookmarkStart w:id="0" w:name="_Hlk173137960"/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GB16297-1996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bookmarkEnd w:id="0"/>
      <w:r>
        <w:rPr>
          <w:rFonts w:ascii="Times New Roman" w:hAnsi="Times New Roman" w:eastAsia="仿宋_GB2312" w:cs="Times New Roman"/>
          <w:sz w:val="32"/>
          <w:szCs w:val="32"/>
        </w:rPr>
        <w:t>无组织排放监控浓度限值要求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项目生产废水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不外排</w:t>
      </w:r>
      <w:r>
        <w:rPr>
          <w:rFonts w:ascii="Times New Roman" w:hAnsi="Times New Roman" w:eastAsia="仿宋_GB2312" w:cs="Times New Roman"/>
          <w:sz w:val="32"/>
          <w:szCs w:val="32"/>
        </w:rPr>
        <w:t>，生活污水经化粪池处理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达到《污水综合排放标准》（GB8978-1996）三级标准</w:t>
      </w:r>
      <w:r>
        <w:rPr>
          <w:rFonts w:ascii="Times New Roman" w:hAnsi="Times New Roman" w:eastAsia="仿宋_GB2312" w:cs="Times New Roman"/>
          <w:sz w:val="32"/>
          <w:szCs w:val="32"/>
        </w:rPr>
        <w:t>后经市政污水管网输送至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荣拓污水处理厂处理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sz w:val="32"/>
          <w:szCs w:val="32"/>
        </w:rPr>
        <w:t>合理布局高噪音设备，对噪声源强较大的设备采取有效的隔声降噪减震措施，确保厂界噪声符合GB12348-2008《工业企业厂界环境噪声排放标准》3类标准。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（五）</w:t>
      </w:r>
      <w:r>
        <w:rPr>
          <w:rFonts w:hint="eastAsia" w:ascii="仿宋_GB2312" w:hAnsi="华文楷体" w:eastAsia="仿宋_GB2312" w:cs="华文楷体"/>
          <w:sz w:val="32"/>
          <w:szCs w:val="32"/>
        </w:rPr>
        <w:t>收集并妥善处置各类固体废物。项目锅炉、生物质燃烧机产生的灰渣收集后定期外售肥料厂；项目色选、球磨等过程产生的粉尘经布袋除尘器收集，可作为产品外售；项目污水处理池泥渣经压滤收集后外售给建材企业综合利用；项目废石灰包装袋，收集后外售废品回收站；生活垃圾应统一收集，暂存于厂区设置的生活垃圾桶内，由环卫部门统一清运处置。项目废草酸包装袋属危险废物，严禁随意堆放，需集中收集暂存于危险废物暂存间，定期交由有相关资质的危废处置单位处置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（六）</w:t>
      </w:r>
      <w:r>
        <w:rPr>
          <w:rFonts w:ascii="Times New Roman" w:hAnsi="Times New Roman" w:eastAsia="仿宋_GB2312" w:cs="Times New Roman"/>
          <w:sz w:val="32"/>
          <w:szCs w:val="32"/>
        </w:rPr>
        <w:t>按照《关于印发&lt;企业事业单位突发环境事件应急预案备案管理办法（试行）&gt;的通知》(环发[2015]4号)等相关要求，制订应急预案，配备相应的应急保障物资，落实环境风险防范措施，定期进行应急演练。建立健全施工、运行期环保管理制度，加强环境管理，制定并落实环境保护规章制度，确保环保措施的有效落实，环保设施的正常运转以及各项污染物稳定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如建设项目的性质、规模、地点、生产工艺、所采取的污染防治措施发生重大变动项目的，或环境影响评价文件自批准之日起超过五年，方决定该项目开工建设的，须重新向我局报批建设项目环境影响评价文件。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120" w:firstLineChars="1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鹿寨县行政审批局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420" w:leftChars="20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2024年 7月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（此件公开发布）</w:t>
      </w:r>
    </w:p>
    <w:p>
      <w:pPr>
        <w:adjustRightInd w:val="0"/>
        <w:snapToGrid w:val="0"/>
        <w:spacing w:line="560" w:lineRule="exact"/>
        <w:ind w:left="420" w:leftChars="200"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/>
    <w:p/>
    <w:p>
      <w:pPr>
        <w:bidi w:val="0"/>
        <w:rPr>
          <w:rFonts w:hint="default"/>
          <w:color w:val="auto"/>
          <w:highlight w:val="none"/>
          <w:u w:val="single"/>
          <w:lang w:val="en-US" w:eastAsia="zh-CN"/>
        </w:rPr>
      </w:pP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                                                                                          </w:t>
      </w:r>
    </w:p>
    <w:p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鹿寨县行政审批局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办公室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日印发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single"/>
        </w:rPr>
        <w:t xml:space="preserve">                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</w:t>
      </w:r>
    </w:p>
    <w:sectPr>
      <w:footerReference r:id="rId3" w:type="default"/>
      <w:pgSz w:w="11906" w:h="16838"/>
      <w:pgMar w:top="1587" w:right="1361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wMWI5MzZmNDFiNDNkY2M5MWM4MDk3ZjU2NTk2MjAifQ=="/>
  </w:docVars>
  <w:rsids>
    <w:rsidRoot w:val="06CD38AC"/>
    <w:rsid w:val="000B5C9B"/>
    <w:rsid w:val="000D0A13"/>
    <w:rsid w:val="001119A1"/>
    <w:rsid w:val="00140E6D"/>
    <w:rsid w:val="00185ADA"/>
    <w:rsid w:val="001872C7"/>
    <w:rsid w:val="00387CE3"/>
    <w:rsid w:val="00534D20"/>
    <w:rsid w:val="005F7128"/>
    <w:rsid w:val="007153E8"/>
    <w:rsid w:val="007A57C1"/>
    <w:rsid w:val="00837ABE"/>
    <w:rsid w:val="00895A27"/>
    <w:rsid w:val="008B6BCC"/>
    <w:rsid w:val="008D7A8A"/>
    <w:rsid w:val="00A87543"/>
    <w:rsid w:val="00D95A13"/>
    <w:rsid w:val="06CD38AC"/>
    <w:rsid w:val="082B007A"/>
    <w:rsid w:val="1153295C"/>
    <w:rsid w:val="14A60089"/>
    <w:rsid w:val="2D16474D"/>
    <w:rsid w:val="2EB2712E"/>
    <w:rsid w:val="3F194A66"/>
    <w:rsid w:val="401108F4"/>
    <w:rsid w:val="43193DDE"/>
    <w:rsid w:val="5B946B5D"/>
    <w:rsid w:val="5C58176C"/>
    <w:rsid w:val="5D4055EA"/>
    <w:rsid w:val="5FDA120B"/>
    <w:rsid w:val="621C041C"/>
    <w:rsid w:val="64282852"/>
    <w:rsid w:val="66303079"/>
    <w:rsid w:val="693F284A"/>
    <w:rsid w:val="6E604328"/>
    <w:rsid w:val="700E148C"/>
    <w:rsid w:val="7A2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9"/>
    <w:qFormat/>
    <w:uiPriority w:val="0"/>
    <w:pPr>
      <w:ind w:firstLine="420" w:firstLineChars="200"/>
    </w:pPr>
  </w:style>
  <w:style w:type="paragraph" w:customStyle="1" w:styleId="9">
    <w:name w:val="报告正文"/>
    <w:basedOn w:val="1"/>
    <w:qFormat/>
    <w:uiPriority w:val="0"/>
    <w:pPr>
      <w:tabs>
        <w:tab w:val="left" w:pos="0"/>
      </w:tabs>
    </w:pPr>
    <w:rPr>
      <w:color w:val="000000"/>
    </w:rPr>
  </w:style>
  <w:style w:type="paragraph" w:customStyle="1" w:styleId="12">
    <w:name w:val="Default"/>
    <w:basedOn w:val="13"/>
    <w:qFormat/>
    <w:uiPriority w:val="0"/>
    <w:pPr>
      <w:autoSpaceDE w:val="0"/>
      <w:autoSpaceDN w:val="0"/>
    </w:pPr>
    <w:rPr>
      <w:rFonts w:cs="宋体"/>
      <w:color w:val="000000"/>
      <w:sz w:val="24"/>
      <w:szCs w:val="24"/>
    </w:rPr>
  </w:style>
  <w:style w:type="paragraph" w:customStyle="1" w:styleId="1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customStyle="1" w:styleId="14">
    <w:name w:val="落款日期"/>
    <w:basedOn w:val="1"/>
    <w:qFormat/>
    <w:uiPriority w:val="0"/>
    <w:pPr>
      <w:spacing w:before="400" w:beforeLines="400" w:line="540" w:lineRule="exact"/>
      <w:ind w:right="200" w:rightChars="200" w:firstLine="200" w:firstLineChars="200"/>
      <w:jc w:val="right"/>
    </w:pPr>
    <w:rPr>
      <w:rFonts w:ascii="仿宋" w:hAnsi="仿宋" w:eastAsia="仿宋"/>
      <w:sz w:val="32"/>
      <w:szCs w:val="32"/>
    </w:rPr>
  </w:style>
  <w:style w:type="paragraph" w:customStyle="1" w:styleId="15">
    <w:name w:val="标准正文"/>
    <w:basedOn w:val="1"/>
    <w:qFormat/>
    <w:uiPriority w:val="0"/>
    <w:pPr>
      <w:ind w:firstLine="480"/>
    </w:pPr>
    <w:rPr>
      <w:rFonts w:eastAsia="黑体"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284</Words>
  <Characters>1619</Characters>
  <Lines>13</Lines>
  <Paragraphs>3</Paragraphs>
  <TotalTime>2</TotalTime>
  <ScaleCrop>false</ScaleCrop>
  <LinksUpToDate>false</LinksUpToDate>
  <CharactersWithSpaces>1900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2024-07-29T00:51:00Z</dcterms:created>
  <dc:creator>Administrator</dc:creator>
  <cp:lastModifiedBy>Administrator</cp:lastModifiedBy>
  <cp:lastPrinted>2024-01-15T03:28:00Z</cp:lastPrinted>
  <dcterms:modified xsi:type="dcterms:W3CDTF">2024-08-08T02:12:11Z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2EED607A4F7344E087F007CB343C9E13</vt:lpwstr>
  </property>
</Properties>
</file>