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334" w:rightChars="-159"/>
        <w:jc w:val="center"/>
        <w:rPr>
          <w:rFonts w:hint="eastAsia"/>
        </w:rPr>
      </w:pPr>
    </w:p>
    <w:p>
      <w:pPr>
        <w:spacing w:line="580" w:lineRule="atLeast"/>
        <w:rPr>
          <w:rFonts w:hint="eastAsia" w:ascii="仿宋_GB2312" w:eastAsia="仿宋_GB2312"/>
          <w:sz w:val="30"/>
          <w:szCs w:val="30"/>
          <w:lang w:val="en-US" w:eastAsia="zh-CN"/>
        </w:rPr>
      </w:pPr>
    </w:p>
    <w:p>
      <w:pPr>
        <w:spacing w:line="580" w:lineRule="atLeast"/>
        <w:jc w:val="center"/>
        <w:rPr>
          <w:rFonts w:hint="eastAsia" w:ascii="方正小标宋简体" w:hAnsi="Times New Roman" w:eastAsia="方正小标宋简体" w:cs="Times New Roman"/>
          <w:sz w:val="44"/>
          <w:szCs w:val="44"/>
          <w:lang w:bidi="ar-SA"/>
        </w:rPr>
      </w:pPr>
      <w:r>
        <w:rPr>
          <w:rFonts w:hint="eastAsia" w:ascii="方正小标宋简体" w:hAnsi="Times New Roman" w:eastAsia="方正小标宋简体" w:cs="Times New Roman"/>
          <w:sz w:val="44"/>
          <w:szCs w:val="44"/>
          <w:lang w:bidi="ar-SA"/>
        </w:rPr>
        <w:t>鹿寨县</w:t>
      </w:r>
      <w:r>
        <w:rPr>
          <w:rFonts w:hint="eastAsia" w:ascii="方正小标宋简体" w:eastAsia="方正小标宋简体" w:cs="Times New Roman"/>
          <w:sz w:val="44"/>
          <w:szCs w:val="44"/>
          <w:lang w:eastAsia="zh-CN" w:bidi="ar-SA"/>
        </w:rPr>
        <w:t>应急</w:t>
      </w:r>
      <w:r>
        <w:rPr>
          <w:rFonts w:hint="eastAsia" w:ascii="方正小标宋简体" w:hAnsi="Times New Roman" w:eastAsia="方正小标宋简体" w:cs="Times New Roman"/>
          <w:sz w:val="44"/>
          <w:szCs w:val="44"/>
          <w:lang w:bidi="ar-SA"/>
        </w:rPr>
        <w:t>管理局</w:t>
      </w:r>
      <w:r>
        <w:rPr>
          <w:rFonts w:hint="eastAsia" w:ascii="方正小标宋简体" w:eastAsia="方正小标宋简体" w:cs="Times New Roman"/>
          <w:sz w:val="44"/>
          <w:szCs w:val="44"/>
          <w:lang w:val="en-US" w:eastAsia="zh-CN" w:bidi="ar-SA"/>
        </w:rPr>
        <w:t>2020</w:t>
      </w:r>
      <w:r>
        <w:rPr>
          <w:rFonts w:hint="eastAsia" w:ascii="方正小标宋简体" w:hAnsi="Times New Roman" w:eastAsia="方正小标宋简体" w:cs="Times New Roman"/>
          <w:sz w:val="44"/>
          <w:szCs w:val="44"/>
          <w:lang w:bidi="ar-SA"/>
        </w:rPr>
        <w:t>年部门预算说明</w:t>
      </w:r>
    </w:p>
    <w:p>
      <w:pPr>
        <w:spacing w:line="580" w:lineRule="atLeast"/>
        <w:jc w:val="center"/>
        <w:rPr>
          <w:rFonts w:hint="eastAsia" w:ascii="方正小标宋简体" w:hAnsi="Times New Roman" w:eastAsia="方正小标宋简体" w:cs="Times New Roman"/>
          <w:sz w:val="44"/>
          <w:szCs w:val="44"/>
          <w:lang w:bidi="ar-SA"/>
        </w:rPr>
      </w:pPr>
    </w:p>
    <w:p>
      <w:pPr>
        <w:spacing w:line="580" w:lineRule="atLeas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目</w:t>
      </w:r>
      <w:r>
        <w:rPr>
          <w:rFonts w:hint="eastAsia" w:ascii="方正小标宋简体" w:hAnsi="Times New Roman" w:eastAsia="方正小标宋简体" w:cs="Times New Roman"/>
          <w:sz w:val="44"/>
          <w:szCs w:val="44"/>
          <w:lang w:val="en-US" w:eastAsia="zh-CN"/>
        </w:rPr>
        <w:t xml:space="preserve"> </w:t>
      </w:r>
      <w:r>
        <w:rPr>
          <w:rFonts w:hint="eastAsia" w:ascii="方正小标宋简体" w:hAnsi="Times New Roman" w:eastAsia="方正小标宋简体" w:cs="Times New Roman"/>
          <w:sz w:val="44"/>
          <w:szCs w:val="44"/>
          <w:lang w:eastAsia="zh-CN"/>
        </w:rPr>
        <w:t>录</w:t>
      </w:r>
    </w:p>
    <w:p>
      <w:pPr>
        <w:numPr>
          <w:ilvl w:val="0"/>
          <w:numId w:val="1"/>
        </w:numPr>
        <w:spacing w:line="58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基本情况</w:t>
      </w:r>
    </w:p>
    <w:p>
      <w:pPr>
        <w:numPr>
          <w:ilvl w:val="0"/>
          <w:numId w:val="2"/>
        </w:numPr>
        <w:spacing w:line="580" w:lineRule="atLeast"/>
        <w:ind w:left="642"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主管部门及所属事业单位的基本情况</w:t>
      </w:r>
    </w:p>
    <w:p>
      <w:pPr>
        <w:numPr>
          <w:ilvl w:val="0"/>
          <w:numId w:val="2"/>
        </w:numPr>
        <w:spacing w:line="580" w:lineRule="atLeast"/>
        <w:ind w:left="642"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人员构成情况</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二、2020年收支总体情况</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（一）收入预算说明</w:t>
      </w:r>
    </w:p>
    <w:p>
      <w:pPr>
        <w:spacing w:line="580" w:lineRule="atLeas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（二）支出预算说明</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三、2020年财政拨款支出预算情况</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四、2020年机关运行经费情况</w:t>
      </w:r>
    </w:p>
    <w:p>
      <w:pPr>
        <w:spacing w:line="580" w:lineRule="atLeas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五、本部门一般公共预算拨款2020年“三公”经费说明</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六、政府采购情况说明</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七、其他重要事项情况说明</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1.预算绩效信息情况说明</w:t>
      </w:r>
    </w:p>
    <w:p>
      <w:pPr>
        <w:spacing w:line="580" w:lineRule="atLeas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2.国有资产占有使用情况说明</w:t>
      </w:r>
    </w:p>
    <w:p>
      <w:pPr>
        <w:spacing w:line="580" w:lineRule="atLeas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八、专业性较强名词解释</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bookmarkStart w:id="2" w:name="_GoBack"/>
      <w:bookmarkEnd w:id="2"/>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年部门预算表</w:t>
      </w:r>
    </w:p>
    <w:p>
      <w:pPr>
        <w:numPr>
          <w:ilvl w:val="0"/>
          <w:numId w:val="3"/>
        </w:numPr>
        <w:spacing w:line="580" w:lineRule="atLeas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部门收支总表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部门收入总表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部门支出总表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部门预算财政拨款收支总表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一般公共预算收支总表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一般公共预算支出总表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一般公共预算支出（分经济科目）</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一般公共预算基本支出表（分经济科目）</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国有资本经营支出预算表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政府性基金支出预算表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纳入财政专户支出预算总表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上年结余</w:t>
      </w:r>
      <w:r>
        <w:rPr>
          <w:rFonts w:hint="default" w:ascii="仿宋_GB2312" w:hAnsi="仿宋_GB2312" w:eastAsia="仿宋_GB2312" w:cs="仿宋_GB2312"/>
          <w:b w:val="0"/>
          <w:bCs w:val="0"/>
          <w:sz w:val="32"/>
          <w:szCs w:val="32"/>
          <w:lang w:val="en-US" w:eastAsia="zh-CN"/>
        </w:rPr>
        <w:t>支出预算总表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公共财政预算拨款“三公”经费、会议费和培训费支出预算表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政府采购预算明细表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项目支出（资金来源）预算明细表</w:t>
      </w:r>
    </w:p>
    <w:p>
      <w:pPr>
        <w:numPr>
          <w:ilvl w:val="0"/>
          <w:numId w:val="0"/>
        </w:num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上述报表详见附件。</w:t>
      </w:r>
    </w:p>
    <w:p>
      <w:pPr>
        <w:spacing w:line="580" w:lineRule="atLeast"/>
        <w:jc w:val="center"/>
        <w:rPr>
          <w:rFonts w:hint="eastAsia" w:ascii="方正小标宋简体" w:hAnsi="Times New Roman" w:eastAsia="方正小标宋简体" w:cs="Times New Roman"/>
          <w:sz w:val="44"/>
          <w:szCs w:val="44"/>
          <w:lang w:bidi="ar-SA"/>
        </w:rPr>
      </w:pPr>
    </w:p>
    <w:p>
      <w:pPr>
        <w:spacing w:line="580" w:lineRule="atLeast"/>
        <w:jc w:val="center"/>
        <w:rPr>
          <w:rFonts w:hint="eastAsia" w:ascii="方正小标宋简体" w:hAnsi="Times New Roman" w:eastAsia="方正小标宋简体" w:cs="Times New Roman"/>
          <w:sz w:val="44"/>
          <w:szCs w:val="44"/>
          <w:lang w:bidi="ar-SA"/>
        </w:rPr>
      </w:pPr>
    </w:p>
    <w:p>
      <w:pPr>
        <w:spacing w:line="580" w:lineRule="atLeast"/>
        <w:jc w:val="center"/>
        <w:rPr>
          <w:rFonts w:hint="eastAsia" w:ascii="方正小标宋简体" w:hAnsi="Times New Roman" w:eastAsia="方正小标宋简体" w:cs="Times New Roman"/>
          <w:sz w:val="44"/>
          <w:szCs w:val="44"/>
          <w:lang w:bidi="ar-SA"/>
        </w:rPr>
      </w:pPr>
    </w:p>
    <w:p>
      <w:pPr>
        <w:spacing w:line="580" w:lineRule="atLeast"/>
        <w:jc w:val="center"/>
        <w:rPr>
          <w:rFonts w:hint="eastAsia" w:ascii="方正小标宋简体" w:hAnsi="Times New Roman" w:eastAsia="方正小标宋简体" w:cs="Times New Roman"/>
          <w:sz w:val="44"/>
          <w:szCs w:val="44"/>
          <w:lang w:bidi="ar-SA"/>
        </w:rPr>
      </w:pPr>
    </w:p>
    <w:p>
      <w:pPr>
        <w:spacing w:line="580" w:lineRule="atLeast"/>
        <w:jc w:val="center"/>
        <w:rPr>
          <w:rFonts w:hint="eastAsia" w:ascii="方正小标宋简体" w:hAnsi="Times New Roman" w:eastAsia="方正小标宋简体" w:cs="Times New Roman"/>
          <w:sz w:val="44"/>
          <w:szCs w:val="44"/>
          <w:lang w:bidi="ar-SA"/>
        </w:rPr>
      </w:pPr>
    </w:p>
    <w:p>
      <w:pPr>
        <w:spacing w:line="580" w:lineRule="atLeast"/>
        <w:jc w:val="center"/>
        <w:rPr>
          <w:rFonts w:hint="eastAsia" w:ascii="方正小标宋简体" w:hAnsi="Times New Roman" w:eastAsia="方正小标宋简体" w:cs="Times New Roman"/>
          <w:sz w:val="44"/>
          <w:szCs w:val="44"/>
          <w:lang w:bidi="ar-SA"/>
        </w:rPr>
      </w:pPr>
    </w:p>
    <w:p>
      <w:pPr>
        <w:spacing w:line="580" w:lineRule="atLeast"/>
        <w:ind w:firstLine="900" w:firstLineChars="250"/>
        <w:rPr>
          <w:rFonts w:hint="eastAsia"/>
          <w:sz w:val="36"/>
          <w:szCs w:val="36"/>
        </w:rPr>
      </w:pPr>
    </w:p>
    <w:p>
      <w:pPr>
        <w:spacing w:line="580" w:lineRule="atLeast"/>
        <w:ind w:firstLine="643" w:firstLineChars="200"/>
        <w:rPr>
          <w:rFonts w:hint="eastAsia" w:ascii="仿宋_GB2312" w:eastAsia="仿宋_GB2312"/>
          <w:b/>
          <w:sz w:val="32"/>
          <w:szCs w:val="32"/>
        </w:rPr>
      </w:pPr>
      <w:r>
        <w:rPr>
          <w:rFonts w:hint="eastAsia" w:ascii="仿宋_GB2312" w:eastAsia="仿宋_GB2312"/>
          <w:b/>
          <w:sz w:val="32"/>
          <w:szCs w:val="32"/>
        </w:rPr>
        <w:t>一、基本情况</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rPr>
      </w:pPr>
      <w:bookmarkStart w:id="0" w:name="OLE_LINK2"/>
      <w:bookmarkStart w:id="1" w:name="OLE_LINK1"/>
      <w:r>
        <w:rPr>
          <w:rFonts w:hint="eastAsia" w:ascii="仿宋_GB2312" w:eastAsia="仿宋_GB2312"/>
          <w:sz w:val="32"/>
          <w:szCs w:val="32"/>
        </w:rPr>
        <w:t>1.主管部门及所属事业单位的基本情况</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鹿寨县</w:t>
      </w:r>
      <w:r>
        <w:rPr>
          <w:rFonts w:hint="eastAsia" w:ascii="仿宋_GB2312" w:eastAsia="仿宋_GB2312"/>
          <w:sz w:val="32"/>
          <w:szCs w:val="32"/>
          <w:lang w:eastAsia="zh-CN"/>
        </w:rPr>
        <w:t>应急</w:t>
      </w:r>
      <w:r>
        <w:rPr>
          <w:rFonts w:hint="eastAsia" w:ascii="仿宋_GB2312" w:eastAsia="仿宋_GB2312"/>
          <w:sz w:val="32"/>
          <w:szCs w:val="32"/>
        </w:rPr>
        <w:t>管理局，属预算内全额财政拨款供给经费的行政机关单位。鹿寨县</w:t>
      </w:r>
      <w:r>
        <w:rPr>
          <w:rFonts w:hint="eastAsia" w:ascii="仿宋_GB2312" w:eastAsia="仿宋_GB2312"/>
          <w:sz w:val="32"/>
          <w:szCs w:val="32"/>
          <w:lang w:eastAsia="zh-CN"/>
        </w:rPr>
        <w:t>应急管理</w:t>
      </w:r>
      <w:r>
        <w:rPr>
          <w:rFonts w:hint="eastAsia" w:ascii="仿宋_GB2312" w:eastAsia="仿宋_GB2312"/>
          <w:sz w:val="32"/>
          <w:szCs w:val="32"/>
        </w:rPr>
        <w:t>监察大队</w:t>
      </w:r>
      <w:r>
        <w:rPr>
          <w:rFonts w:hint="eastAsia" w:ascii="仿宋_GB2312" w:eastAsia="仿宋_GB2312"/>
          <w:sz w:val="32"/>
          <w:szCs w:val="32"/>
          <w:lang w:eastAsia="zh-CN"/>
        </w:rPr>
        <w:t>、鹿寨县应急救援服务中心均</w:t>
      </w:r>
      <w:r>
        <w:rPr>
          <w:rFonts w:hint="eastAsia" w:ascii="仿宋_GB2312" w:eastAsia="仿宋_GB2312"/>
          <w:sz w:val="32"/>
          <w:szCs w:val="32"/>
        </w:rPr>
        <w:t>属预算内全额财政拨款供给经费的</w:t>
      </w:r>
      <w:r>
        <w:rPr>
          <w:rFonts w:hint="eastAsia" w:ascii="仿宋_GB2312" w:eastAsia="仿宋_GB2312"/>
          <w:sz w:val="32"/>
          <w:szCs w:val="32"/>
          <w:lang w:eastAsia="zh-CN"/>
        </w:rPr>
        <w:t>公益一类</w:t>
      </w:r>
      <w:r>
        <w:rPr>
          <w:rFonts w:hint="eastAsia" w:ascii="仿宋_GB2312" w:eastAsia="仿宋_GB2312"/>
          <w:sz w:val="32"/>
          <w:szCs w:val="32"/>
        </w:rPr>
        <w:t>事业单位，隶属</w:t>
      </w:r>
      <w:r>
        <w:rPr>
          <w:rFonts w:hint="eastAsia" w:ascii="仿宋_GB2312" w:eastAsia="仿宋_GB2312"/>
          <w:sz w:val="32"/>
          <w:szCs w:val="32"/>
          <w:lang w:eastAsia="zh-CN"/>
        </w:rPr>
        <w:t>鹿寨县应急管理</w:t>
      </w:r>
      <w:r>
        <w:rPr>
          <w:rFonts w:hint="eastAsia" w:ascii="仿宋_GB2312" w:eastAsia="仿宋_GB2312"/>
          <w:sz w:val="32"/>
          <w:szCs w:val="32"/>
        </w:rPr>
        <w:t>局二层机构。鹿寨</w:t>
      </w:r>
      <w:r>
        <w:rPr>
          <w:rFonts w:hint="eastAsia" w:ascii="仿宋_GB2312" w:eastAsia="仿宋_GB2312"/>
          <w:sz w:val="32"/>
          <w:szCs w:val="32"/>
          <w:lang w:eastAsia="zh-CN"/>
        </w:rPr>
        <w:t>应急</w:t>
      </w:r>
      <w:r>
        <w:rPr>
          <w:rFonts w:hint="eastAsia" w:ascii="仿宋_GB2312" w:eastAsia="仿宋_GB2312"/>
          <w:sz w:val="32"/>
          <w:szCs w:val="32"/>
        </w:rPr>
        <w:t>管理局</w:t>
      </w:r>
      <w:r>
        <w:rPr>
          <w:rFonts w:hint="eastAsia" w:ascii="仿宋_GB2312" w:eastAsia="仿宋_GB2312"/>
          <w:sz w:val="32"/>
          <w:szCs w:val="32"/>
          <w:lang w:eastAsia="zh-CN"/>
        </w:rPr>
        <w:t>下设办公室、政策法规和科技信息化股、应急指挥中心、灾害救援股、预案管理和综合监管股、危险化学品和烟花爆竹安全监督管理股、非煤矿山和工贸行业安全监督管理股。</w:t>
      </w:r>
      <w:bookmarkEnd w:id="0"/>
      <w:bookmarkEnd w:id="1"/>
      <w:r>
        <w:rPr>
          <w:rFonts w:hint="eastAsia" w:ascii="仿宋_GB2312" w:eastAsia="仿宋_GB2312"/>
          <w:sz w:val="32"/>
          <w:szCs w:val="32"/>
          <w:lang w:eastAsia="zh-CN"/>
        </w:rPr>
        <w:t>主要职能如下：</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（一）负责全县应急管理工作，指导各级各部门应对安全生产类、自然灾害类等突发事件和综合防灾减灾救灾工作。负责安全生产综合监督管理和工矿商贸行业安全生产监督管理工作。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（二）拟订全县应急管理、安全生产等政策措施，组织编制县级应急体系建设、安全生产和综合防灾减灾规划，起草相关规范性文件草案，拟订相关政策、规程和标准并监督实施。</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三）指导全县应急救援预案体系建设，建立完善安全生产事故灾难和自然灾害分级应对制度。组织编制全县总体应急预案和安全生产类、自然灾害类专项预案，综合协调应急预案衔接工作，组织开展预案演练。检查指导县级有关部门和乡镇人民政府应急预案的制定和落实，推动应急避难场所、设施建设。</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（四）牵头建立全县统一的应急管理信息系统，负责全县应急管理信息传输渠道的规划和布局，建立监测预警和灾情报告制度，健全自然灾害信息资源获取和共享机制，依法统一发布灾情。</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（五）组织指导协调安全生产类、自然灾害类等突发事件应急救援，综合研判突发事件发展态势并提出应对建议，协助县委、县人民政府指定的负责同志组织灾害应急处置工作。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（六）统一协调指挥各类应急专业队伍，建立应急协调联动机制，推进指挥平台对接，衔接解放军和武警部队参与应急救援工作。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七）统筹全县应急救援力量建设，负责消防、森林火灾扑救、抗洪抢险、地震和地质灾害救援、生产安全事故救援等专业应急救援力量建设，配合国家、自治区、柳州市管理的综合性应急救援队伍，指导乡镇及社会应急救援力量建设。</w:t>
      </w:r>
    </w:p>
    <w:p>
      <w:pPr>
        <w:spacing w:line="560" w:lineRule="exact"/>
        <w:ind w:firstLine="624" w:firstLineChars="200"/>
        <w:rPr>
          <w:rFonts w:hint="eastAsia" w:eastAsia="仿宋_GB2312" w:cs="仿宋"/>
          <w:color w:val="000000"/>
          <w:spacing w:val="-4"/>
          <w:sz w:val="32"/>
          <w:szCs w:val="32"/>
        </w:rPr>
      </w:pPr>
      <w:r>
        <w:rPr>
          <w:rFonts w:hint="eastAsia" w:eastAsia="仿宋_GB2312" w:cs="仿宋"/>
          <w:color w:val="000000"/>
          <w:spacing w:val="-4"/>
          <w:sz w:val="32"/>
          <w:szCs w:val="32"/>
        </w:rPr>
        <w:t>（八）指导全县综合性消防救援队伍开展有关应急救援工作。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（九）指导协调全县森林火灾、水旱灾害、地震和地质灾害等防治工作，负责自然灾害综合监测预警工作，指导开展自然灾害综合风险评估工作。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（十）组织协调全县灾害救助工作，组织指导灾情核查、损失评估、救灾捐赠工作，管理、分配国家、自治区、柳州市下拨和县本级救灾款物并监督使用。</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（十一）依法行使县安全生产综合监督管理职权，指导协调、监督检查县有关部门、驻鹿单位和乡镇人民政府安全生产工作，组织开展安全生产巡查、考核工作。</w:t>
      </w:r>
    </w:p>
    <w:p>
      <w:pPr>
        <w:spacing w:line="560" w:lineRule="exact"/>
        <w:ind w:firstLine="640" w:firstLineChars="200"/>
        <w:rPr>
          <w:rFonts w:hint="eastAsia" w:eastAsia="仿宋_GB2312" w:cs="仿宋_GB2312"/>
          <w:color w:val="000000"/>
          <w:sz w:val="32"/>
          <w:szCs w:val="32"/>
        </w:rPr>
      </w:pPr>
      <w:r>
        <w:rPr>
          <w:rFonts w:hint="eastAsia" w:hAnsi="仿宋_GB2312" w:eastAsia="仿宋_GB2312" w:cs="仿宋_GB2312"/>
          <w:color w:val="000000"/>
          <w:sz w:val="32"/>
          <w:szCs w:val="32"/>
        </w:rPr>
        <w:t>（十二）按照分级、属地原则，依法监督检查工矿商贸生产经营单位贯彻执行安全生产法律法规情况及其安全生产条件和有关设备</w:t>
      </w:r>
      <w:r>
        <w:rPr>
          <w:rFonts w:hint="eastAsia" w:eastAsia="仿宋_GB2312" w:cs="仿宋_GB2312"/>
          <w:color w:val="000000"/>
          <w:sz w:val="32"/>
          <w:szCs w:val="32"/>
        </w:rPr>
        <w:t>(</w:t>
      </w:r>
      <w:r>
        <w:rPr>
          <w:rFonts w:hint="eastAsia" w:hAnsi="仿宋_GB2312" w:eastAsia="仿宋_GB2312" w:cs="仿宋_GB2312"/>
          <w:color w:val="000000"/>
          <w:sz w:val="32"/>
          <w:szCs w:val="32"/>
        </w:rPr>
        <w:t>特种设备除外</w:t>
      </w:r>
      <w:r>
        <w:rPr>
          <w:rFonts w:hint="eastAsia" w:eastAsia="仿宋_GB2312" w:cs="仿宋_GB2312"/>
          <w:color w:val="000000"/>
          <w:sz w:val="32"/>
          <w:szCs w:val="32"/>
        </w:rPr>
        <w:t>)</w:t>
      </w:r>
      <w:r>
        <w:rPr>
          <w:rFonts w:hint="eastAsia" w:hAnsi="仿宋_GB2312" w:eastAsia="仿宋_GB2312" w:cs="仿宋_GB2312"/>
          <w:color w:val="000000"/>
          <w:sz w:val="32"/>
          <w:szCs w:val="32"/>
        </w:rPr>
        <w:t>、材料、劳动防护用品的安全生产管理工作。负责监督管理县本级工矿商贸行业企业安全生产工作。依法指导、监督安全生产准入制度的实施。负责危险化学品安全监督管理综合工作和烟花爆竹安全生产监督管理工作。</w:t>
      </w:r>
    </w:p>
    <w:p>
      <w:pPr>
        <w:spacing w:line="560" w:lineRule="exact"/>
        <w:ind w:firstLine="640" w:firstLineChars="200"/>
        <w:rPr>
          <w:rFonts w:hint="eastAsia" w:eastAsia="仿宋_GB2312" w:cs="仿宋_GB2312"/>
          <w:color w:val="000000"/>
          <w:sz w:val="32"/>
          <w:szCs w:val="32"/>
        </w:rPr>
      </w:pPr>
      <w:r>
        <w:rPr>
          <w:rFonts w:hint="eastAsia" w:hAnsi="仿宋_GB2312" w:eastAsia="仿宋_GB2312" w:cs="仿宋_GB2312"/>
          <w:color w:val="000000"/>
          <w:sz w:val="32"/>
          <w:szCs w:val="32"/>
        </w:rPr>
        <w:t>（十三）依法组织指导全县生产安全事故调查处理，监督事故查处和责任追究落实情况。组织开展自然灾害类突发事件的调查评估工作。</w:t>
      </w:r>
    </w:p>
    <w:p>
      <w:pPr>
        <w:spacing w:line="560" w:lineRule="exact"/>
        <w:ind w:firstLine="640" w:firstLineChars="200"/>
        <w:rPr>
          <w:rFonts w:hint="eastAsia" w:eastAsia="仿宋_GB2312" w:cs="仿宋"/>
          <w:color w:val="000000"/>
          <w:sz w:val="32"/>
          <w:szCs w:val="32"/>
        </w:rPr>
      </w:pPr>
      <w:r>
        <w:rPr>
          <w:rFonts w:hint="eastAsia" w:hAnsi="仿宋_GB2312" w:eastAsia="仿宋_GB2312" w:cs="仿宋_GB2312"/>
          <w:color w:val="000000"/>
          <w:sz w:val="32"/>
          <w:szCs w:val="32"/>
        </w:rPr>
        <w:t>（十四）</w:t>
      </w:r>
      <w:r>
        <w:rPr>
          <w:rFonts w:hint="eastAsia" w:eastAsia="仿宋_GB2312" w:cs="仿宋"/>
          <w:color w:val="000000"/>
          <w:sz w:val="32"/>
          <w:szCs w:val="32"/>
        </w:rPr>
        <w:t>制定全县应急物资储备和应急救援装备规划并组织实施，会同县发展和改革局（县粮食和物资储备局）等部门建立健全应急物资信息平台和调拨制度，在救灾时统一调度。</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（十五）负责全县应急管理、安全生产宣传教育和培训工作，组织指导应急管理、安全生产的科学技术研究、推广应用和信息化建设工作。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（十六）指导监督全县防震减灾工作。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（十七）负责全县应急管理领域信访工作。畅通信访渠道，依法依规处理社会各界关于应急管理来信来访。建立并落实行政</w:t>
      </w:r>
      <w:r>
        <w:rPr>
          <w:rFonts w:hint="eastAsia" w:eastAsia="仿宋_GB2312" w:cs="仿宋"/>
          <w:color w:val="000000"/>
          <w:spacing w:val="-6"/>
          <w:sz w:val="32"/>
          <w:szCs w:val="32"/>
        </w:rPr>
        <w:t>机关负责人信访接待制度。按规定做好信访信息系统的录入工作。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（十八）开展应急管理和安全生产方面的对外交流与合作。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（十九）完成县委、县人民政府交办的其他任务。</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二十）职能转变。县应急管理局应加强、优化、统筹全县应急能力建设，构建统一领导、权责一致、权威高效的应急能力体系，推动形成统一指挥、专常兼备、反应敏捷、上下联动、平战结合的应急管理体制。坚持以防为主、防抗救结合，坚持常态减灾和非常态救灾相统一，努力实现从注重灾后救助向注重灾前预防转变，提高全县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大安全生产事故。</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（二十一）有关职责分工。</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1．与县自然资源和规划局（县林业局）、县水利局和县住房和城乡建设局等部门在自然灾害防救方面的职责分工。</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1）县应急管理局负责组织编制全县总体应急预案和安全生产类、自然灾害类专项预案，综合协调应急预案衔接工作，组织开展预案演练。按照分级负责的原则，指导自然灾害类应急救援。组织协调灾害应急救援工作，并按权限作出决定。协助县委、县人民政府指定的负责同志组织灾害应急处置工作。组织编制综合防灾减灾规划，组织协调相关部门开展森林火灾、水旱灾害、地震和地质灾害等防治工作。会同县自然资源和规划局（县林业局）、县水利局、县气象局等有关部门建立统一的应急管理信息平台，建立监测预警和灾情报告制度，健全自然灾害信息资源获取和共享机制，依法统一发布灾情。开展多灾种和灾害链综合监测预警，开展自然灾害综合风险评估。负责森林火情监测预警工作，发布森林火险、火灾信息。</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2）县自然资源和规划局负责落实综合防灾减灾规划相关要求，组织编制地质灾害防治规划和防护规范并实施。组织开展地质灾害调查评价及隐患的普查、详查、排查。指导开展群测群防、专业监测和预报预警等工作，指导开展地质灾害工程治理工作。承担地质灾害应急救援的技术支撑工作。负责落实综合防灾减灾规划相关要求，组织编制森林火灾防治规划和防护标准并实施。指导开展防火巡护、火源管理、防火设施建设等工作。组织</w:t>
      </w:r>
      <w:r>
        <w:rPr>
          <w:rFonts w:hint="eastAsia" w:eastAsia="仿宋_GB2312" w:cs="仿宋"/>
          <w:color w:val="000000"/>
          <w:spacing w:val="-6"/>
          <w:sz w:val="32"/>
          <w:szCs w:val="32"/>
        </w:rPr>
        <w:t>指导国有林场林区开展防火宣传教育、监测预警、督促检查等工作。</w:t>
      </w:r>
    </w:p>
    <w:p>
      <w:pPr>
        <w:spacing w:line="560" w:lineRule="exact"/>
        <w:ind w:firstLine="640" w:firstLineChars="200"/>
        <w:rPr>
          <w:rFonts w:hint="eastAsia" w:eastAsia="仿宋_GB2312" w:cs="仿宋_GB2312"/>
          <w:color w:val="000000"/>
          <w:sz w:val="32"/>
          <w:szCs w:val="32"/>
        </w:rPr>
      </w:pPr>
      <w:r>
        <w:rPr>
          <w:rFonts w:hint="eastAsia" w:eastAsia="仿宋_GB2312" w:cs="仿宋"/>
          <w:color w:val="000000"/>
          <w:sz w:val="32"/>
          <w:szCs w:val="32"/>
        </w:rPr>
        <w:t>（3）县水利局负责落实综合防灾减灾规划相关要求，组织编制洪水干旱灾害防治规划和防护规范并实施。承担水情旱情监测预警和水旱台风灾害预防工作。组织编制重要江河湖泊和重要水工程的防御洪水抗御旱灾调度和应急水量调度方案，按程序报批并组织实施。承担防御洪水应急抢险的技术支撑工作。承担台风防御期间重要水工程调度工作。　</w:t>
      </w:r>
      <w:r>
        <w:rPr>
          <w:rFonts w:hint="eastAsia" w:hAnsi="仿宋_GB2312" w:eastAsia="仿宋_GB2312" w:cs="仿宋_GB2312"/>
          <w:color w:val="000000"/>
          <w:sz w:val="32"/>
          <w:szCs w:val="32"/>
        </w:rPr>
        <w:t>　　</w:t>
      </w:r>
    </w:p>
    <w:p>
      <w:pPr>
        <w:spacing w:line="560" w:lineRule="exact"/>
        <w:ind w:firstLine="640" w:firstLineChars="200"/>
        <w:rPr>
          <w:rFonts w:hint="eastAsia" w:eastAsia="仿宋_GB2312" w:cs="仿宋"/>
          <w:color w:val="000000"/>
          <w:sz w:val="32"/>
          <w:szCs w:val="32"/>
        </w:rPr>
      </w:pPr>
      <w:r>
        <w:rPr>
          <w:rFonts w:hint="eastAsia" w:hAnsi="仿宋_GB2312" w:eastAsia="仿宋_GB2312" w:cs="仿宋_GB2312"/>
          <w:color w:val="000000"/>
          <w:sz w:val="32"/>
          <w:szCs w:val="32"/>
        </w:rPr>
        <w:t>（</w:t>
      </w:r>
      <w:r>
        <w:rPr>
          <w:rFonts w:hint="eastAsia" w:eastAsia="仿宋_GB2312" w:cs="仿宋_GB2312"/>
          <w:color w:val="000000"/>
          <w:sz w:val="32"/>
          <w:szCs w:val="32"/>
        </w:rPr>
        <w:t>4</w:t>
      </w:r>
      <w:r>
        <w:rPr>
          <w:rFonts w:hint="eastAsia" w:hAnsi="仿宋_GB2312" w:eastAsia="仿宋_GB2312" w:cs="仿宋_GB2312"/>
          <w:color w:val="000000"/>
          <w:sz w:val="32"/>
          <w:szCs w:val="32"/>
        </w:rPr>
        <w:t>）</w:t>
      </w:r>
      <w:r>
        <w:rPr>
          <w:rFonts w:hint="eastAsia" w:eastAsia="仿宋_GB2312" w:cs="仿宋"/>
          <w:color w:val="000000"/>
          <w:sz w:val="32"/>
          <w:szCs w:val="32"/>
        </w:rPr>
        <w:t>县住房和城乡建设局负责管理全县建设工程抗震设防要求并监督实施。管理全县地震烈度区划成果的应用。按照有关规定管理全县工程建设场地地震安全性评价工作。负责全县建设工程地震灾害预测。组织对已建成的建设工程进行抗震性能鉴定。负责建设工程地震灾害调查与损失评估。组织开展农村民居和乡村公共设施地震安全技术服务工作。组织开展抗震设防知识的宣传教育工作。</w:t>
      </w:r>
    </w:p>
    <w:p>
      <w:pPr>
        <w:spacing w:line="560" w:lineRule="exact"/>
        <w:ind w:firstLine="640" w:firstLineChars="200"/>
        <w:rPr>
          <w:rFonts w:hint="eastAsia" w:eastAsia="仿宋_GB2312" w:cs="仿宋"/>
          <w:color w:val="000000"/>
          <w:sz w:val="32"/>
          <w:szCs w:val="32"/>
        </w:rPr>
      </w:pPr>
      <w:r>
        <w:rPr>
          <w:rFonts w:hint="eastAsia" w:eastAsia="仿宋_GB2312" w:cs="仿宋"/>
          <w:color w:val="000000"/>
          <w:sz w:val="32"/>
          <w:szCs w:val="32"/>
        </w:rPr>
        <w:t>（5）必要时，县自然资源和规划局（县林业局）、县水利局、县住房和城乡建设局等部门可以提请县应急管理局，以县应急指挥机构名义部署相关防治工作。</w:t>
      </w:r>
    </w:p>
    <w:p>
      <w:pPr>
        <w:spacing w:line="560" w:lineRule="exact"/>
        <w:ind w:firstLine="640" w:firstLineChars="200"/>
        <w:rPr>
          <w:rFonts w:hint="eastAsia" w:eastAsia="仿宋_GB2312" w:cs="仿宋_GB2312"/>
          <w:color w:val="000000"/>
          <w:sz w:val="32"/>
          <w:szCs w:val="32"/>
        </w:rPr>
      </w:pPr>
      <w:r>
        <w:rPr>
          <w:rFonts w:hint="eastAsia" w:eastAsia="仿宋_GB2312" w:cs="仿宋"/>
          <w:color w:val="000000"/>
          <w:sz w:val="32"/>
          <w:szCs w:val="32"/>
        </w:rPr>
        <w:t>2．与县发展和改革局（县粮食和物资储备局）在县救灾物资储备方面的职责分工：</w:t>
      </w:r>
      <w:r>
        <w:rPr>
          <w:rFonts w:hint="eastAsia" w:hAnsi="仿宋_GB2312" w:eastAsia="仿宋_GB2312" w:cs="仿宋_GB2312"/>
          <w:color w:val="000000"/>
          <w:sz w:val="32"/>
          <w:szCs w:val="32"/>
        </w:rPr>
        <w:t>　</w:t>
      </w:r>
    </w:p>
    <w:p>
      <w:pPr>
        <w:spacing w:line="560" w:lineRule="exact"/>
        <w:ind w:firstLine="640" w:firstLineChars="200"/>
        <w:rPr>
          <w:rFonts w:hint="eastAsia" w:eastAsia="仿宋_GB2312" w:cs="仿宋_GB2312"/>
          <w:color w:val="000000"/>
          <w:sz w:val="32"/>
          <w:szCs w:val="32"/>
        </w:rPr>
      </w:pPr>
      <w:r>
        <w:rPr>
          <w:rFonts w:hint="eastAsia" w:eastAsia="仿宋_GB2312" w:cs="仿宋"/>
          <w:color w:val="000000"/>
          <w:sz w:val="32"/>
          <w:szCs w:val="32"/>
        </w:rPr>
        <w:t>（1）县应急管理局负责提出全县救灾物资的储备需求和动用决策，组织编制全县救灾物资储备规划、品种目录和标准，会同县发展和改革局（县粮食和物资储备局）等部门确定年度购置计划，根据需要下达动用指令。</w:t>
      </w:r>
      <w:r>
        <w:rPr>
          <w:rFonts w:hint="eastAsia" w:hAnsi="仿宋_GB2312" w:eastAsia="仿宋_GB2312" w:cs="仿宋_GB2312"/>
          <w:color w:val="000000"/>
          <w:sz w:val="32"/>
          <w:szCs w:val="32"/>
        </w:rPr>
        <w:t>　　</w:t>
      </w:r>
    </w:p>
    <w:p>
      <w:pPr>
        <w:pStyle w:val="7"/>
        <w:spacing w:line="560" w:lineRule="exact"/>
        <w:ind w:firstLine="640" w:firstLineChars="200"/>
      </w:pPr>
      <w:r>
        <w:rPr>
          <w:rFonts w:hint="eastAsia" w:ascii="Times New Roman" w:hAnsi="Times New Roman" w:eastAsia="仿宋_GB2312" w:cs="仿宋"/>
          <w:kern w:val="2"/>
          <w:sz w:val="32"/>
          <w:szCs w:val="32"/>
        </w:rPr>
        <w:t>（2）县</w:t>
      </w:r>
      <w:r>
        <w:rPr>
          <w:rFonts w:hint="eastAsia" w:ascii="Times New Roman" w:hAnsi="Times New Roman" w:eastAsia="仿宋_GB2312" w:cs="仿宋"/>
          <w:sz w:val="32"/>
          <w:szCs w:val="32"/>
        </w:rPr>
        <w:t>发展和改革局（县粮食和物资储备局）</w:t>
      </w:r>
      <w:r>
        <w:rPr>
          <w:rFonts w:hint="eastAsia" w:ascii="Times New Roman" w:hAnsi="Times New Roman" w:eastAsia="仿宋_GB2312" w:cs="仿宋"/>
          <w:kern w:val="2"/>
          <w:sz w:val="32"/>
          <w:szCs w:val="32"/>
        </w:rPr>
        <w:t>根据全县救灾物资储备规划、品种目录和标准、年度购置计划，负责全县救灾物资的收储、轮换和日常管理，根据应急管理局的动用指令按程序组织调出。　</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2.人员构成情况</w:t>
      </w:r>
    </w:p>
    <w:p>
      <w:pPr>
        <w:spacing w:line="5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rPr>
        <w:t>鹿寨县</w:t>
      </w:r>
      <w:r>
        <w:rPr>
          <w:rFonts w:hint="eastAsia" w:ascii="仿宋_GB2312" w:eastAsia="仿宋_GB2312"/>
          <w:sz w:val="32"/>
          <w:szCs w:val="32"/>
          <w:lang w:eastAsia="zh-CN"/>
        </w:rPr>
        <w:t>应急</w:t>
      </w:r>
      <w:r>
        <w:rPr>
          <w:rFonts w:hint="eastAsia" w:ascii="仿宋_GB2312" w:eastAsia="仿宋_GB2312"/>
          <w:sz w:val="32"/>
          <w:szCs w:val="32"/>
        </w:rPr>
        <w:t>管理局</w:t>
      </w:r>
      <w:r>
        <w:rPr>
          <w:rFonts w:hint="eastAsia" w:ascii="仿宋_GB2312" w:eastAsia="仿宋_GB2312"/>
          <w:sz w:val="32"/>
          <w:szCs w:val="32"/>
          <w:lang w:eastAsia="zh-CN"/>
        </w:rPr>
        <w:t>及二层参公事业单位鹿寨县应急管理监察大队、鹿寨县应急救援服务中心人员编制总数为</w:t>
      </w:r>
      <w:r>
        <w:rPr>
          <w:rFonts w:hint="eastAsia" w:ascii="仿宋_GB2312" w:eastAsia="仿宋_GB2312"/>
          <w:sz w:val="32"/>
          <w:szCs w:val="32"/>
          <w:lang w:val="en-US" w:eastAsia="zh-CN"/>
        </w:rPr>
        <w:t>42人，其中</w:t>
      </w:r>
      <w:r>
        <w:rPr>
          <w:rFonts w:hint="eastAsia" w:ascii="仿宋_GB2312" w:eastAsia="仿宋_GB2312"/>
          <w:sz w:val="32"/>
          <w:szCs w:val="32"/>
        </w:rPr>
        <w:t>鹿寨县</w:t>
      </w:r>
      <w:r>
        <w:rPr>
          <w:rFonts w:hint="eastAsia" w:ascii="仿宋_GB2312" w:eastAsia="仿宋_GB2312"/>
          <w:sz w:val="32"/>
          <w:szCs w:val="32"/>
          <w:lang w:eastAsia="zh-CN"/>
        </w:rPr>
        <w:t>应急</w:t>
      </w:r>
      <w:r>
        <w:rPr>
          <w:rFonts w:hint="eastAsia" w:ascii="仿宋_GB2312" w:eastAsia="仿宋_GB2312"/>
          <w:sz w:val="32"/>
          <w:szCs w:val="32"/>
        </w:rPr>
        <w:t>管理局行政</w:t>
      </w:r>
      <w:r>
        <w:rPr>
          <w:rFonts w:hint="eastAsia" w:ascii="仿宋_GB2312" w:eastAsia="仿宋_GB2312"/>
          <w:sz w:val="32"/>
          <w:szCs w:val="32"/>
          <w:lang w:eastAsia="zh-CN"/>
        </w:rPr>
        <w:t>编制</w:t>
      </w:r>
      <w:r>
        <w:rPr>
          <w:rFonts w:hint="eastAsia" w:ascii="仿宋_GB2312" w:eastAsia="仿宋_GB2312"/>
          <w:sz w:val="32"/>
          <w:szCs w:val="32"/>
          <w:lang w:val="en-US" w:eastAsia="zh-CN"/>
        </w:rPr>
        <w:t>19</w:t>
      </w:r>
      <w:r>
        <w:rPr>
          <w:rFonts w:hint="eastAsia" w:ascii="仿宋_GB2312" w:eastAsia="仿宋_GB2312"/>
          <w:sz w:val="32"/>
          <w:szCs w:val="32"/>
          <w:lang w:eastAsia="zh-CN"/>
        </w:rPr>
        <w:t>名，鹿寨县应急管理监察大队</w:t>
      </w:r>
      <w:r>
        <w:rPr>
          <w:rFonts w:hint="eastAsia" w:ascii="仿宋_GB2312" w:eastAsia="仿宋_GB2312"/>
          <w:sz w:val="32"/>
          <w:szCs w:val="32"/>
          <w:highlight w:val="none"/>
        </w:rPr>
        <w:t>事业编制</w:t>
      </w:r>
      <w:r>
        <w:rPr>
          <w:rFonts w:hint="eastAsia" w:ascii="仿宋_GB2312" w:eastAsia="仿宋_GB2312"/>
          <w:sz w:val="32"/>
          <w:szCs w:val="32"/>
          <w:highlight w:val="none"/>
          <w:lang w:eastAsia="zh-CN"/>
        </w:rPr>
        <w:t>（含参公编制）</w:t>
      </w:r>
      <w:r>
        <w:rPr>
          <w:rFonts w:hint="eastAsia" w:ascii="仿宋_GB2312" w:eastAsia="仿宋_GB2312"/>
          <w:sz w:val="32"/>
          <w:szCs w:val="32"/>
          <w:highlight w:val="none"/>
          <w:lang w:val="en-US" w:eastAsia="zh-CN"/>
        </w:rPr>
        <w:t>18</w:t>
      </w:r>
      <w:r>
        <w:rPr>
          <w:rFonts w:hint="eastAsia" w:ascii="仿宋_GB2312" w:eastAsia="仿宋_GB2312"/>
          <w:sz w:val="32"/>
          <w:szCs w:val="32"/>
          <w:highlight w:val="none"/>
          <w:lang w:eastAsia="zh-CN"/>
        </w:rPr>
        <w:t>名，</w:t>
      </w:r>
      <w:r>
        <w:rPr>
          <w:rFonts w:hint="eastAsia" w:ascii="仿宋_GB2312" w:eastAsia="仿宋_GB2312"/>
          <w:sz w:val="32"/>
          <w:szCs w:val="32"/>
          <w:lang w:eastAsia="zh-CN"/>
        </w:rPr>
        <w:t>鹿寨县应急救援服务中心事业编制</w:t>
      </w:r>
      <w:r>
        <w:rPr>
          <w:rFonts w:hint="eastAsia" w:ascii="仿宋_GB2312" w:eastAsia="仿宋_GB2312"/>
          <w:sz w:val="32"/>
          <w:szCs w:val="32"/>
          <w:lang w:val="en-US" w:eastAsia="zh-CN"/>
        </w:rPr>
        <w:t>5名</w:t>
      </w:r>
      <w:r>
        <w:rPr>
          <w:rFonts w:hint="eastAsia" w:ascii="仿宋_GB2312" w:eastAsia="仿宋_GB2312"/>
          <w:sz w:val="32"/>
          <w:szCs w:val="32"/>
          <w:highlight w:val="none"/>
          <w:lang w:eastAsia="zh-CN"/>
        </w:rPr>
        <w:t>。实有财政供养人数</w:t>
      </w:r>
      <w:r>
        <w:rPr>
          <w:rFonts w:hint="eastAsia" w:ascii="仿宋_GB2312" w:eastAsia="仿宋_GB2312"/>
          <w:sz w:val="32"/>
          <w:szCs w:val="32"/>
          <w:highlight w:val="none"/>
          <w:lang w:val="en-US" w:eastAsia="zh-CN"/>
        </w:rPr>
        <w:t>41</w:t>
      </w:r>
      <w:r>
        <w:rPr>
          <w:rFonts w:hint="eastAsia" w:ascii="仿宋_GB2312" w:eastAsia="仿宋_GB2312"/>
          <w:sz w:val="32"/>
          <w:szCs w:val="32"/>
          <w:highlight w:val="none"/>
          <w:lang w:eastAsia="zh-CN"/>
        </w:rPr>
        <w:t>人，实有在职人数</w:t>
      </w:r>
      <w:r>
        <w:rPr>
          <w:rFonts w:hint="eastAsia" w:ascii="仿宋_GB2312" w:eastAsia="仿宋_GB2312"/>
          <w:sz w:val="32"/>
          <w:szCs w:val="32"/>
          <w:highlight w:val="none"/>
          <w:lang w:val="en-US" w:eastAsia="zh-CN"/>
        </w:rPr>
        <w:t>37人，其中</w:t>
      </w:r>
      <w:r>
        <w:rPr>
          <w:rFonts w:hint="eastAsia" w:ascii="仿宋_GB2312" w:eastAsia="仿宋_GB2312"/>
          <w:sz w:val="32"/>
          <w:szCs w:val="32"/>
          <w:highlight w:val="none"/>
        </w:rPr>
        <w:t>行政</w:t>
      </w:r>
      <w:r>
        <w:rPr>
          <w:rFonts w:hint="eastAsia" w:ascii="仿宋_GB2312" w:eastAsia="仿宋_GB2312"/>
          <w:sz w:val="32"/>
          <w:szCs w:val="32"/>
          <w:highlight w:val="none"/>
          <w:lang w:eastAsia="zh-CN"/>
        </w:rPr>
        <w:t>在职</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参公</w:t>
      </w:r>
      <w:r>
        <w:rPr>
          <w:rFonts w:hint="eastAsia" w:ascii="仿宋_GB2312" w:eastAsia="仿宋_GB2312"/>
          <w:sz w:val="32"/>
          <w:szCs w:val="32"/>
          <w:highlight w:val="none"/>
          <w:lang w:eastAsia="zh-CN"/>
        </w:rPr>
        <w:t>管理人员在职</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人</w:t>
      </w:r>
      <w:r>
        <w:rPr>
          <w:rFonts w:hint="eastAsia" w:ascii="仿宋_GB2312" w:eastAsia="仿宋_GB2312"/>
          <w:sz w:val="32"/>
          <w:szCs w:val="32"/>
          <w:highlight w:val="none"/>
          <w:lang w:val="en-US" w:eastAsia="zh-CN"/>
        </w:rPr>
        <w:t>，事业在职4人，</w:t>
      </w:r>
      <w:r>
        <w:rPr>
          <w:rFonts w:hint="eastAsia" w:ascii="仿宋_GB2312" w:eastAsia="仿宋_GB2312"/>
          <w:sz w:val="32"/>
          <w:szCs w:val="32"/>
          <w:highlight w:val="none"/>
          <w:lang w:eastAsia="zh-CN"/>
        </w:rPr>
        <w:t>编外</w:t>
      </w:r>
      <w:r>
        <w:rPr>
          <w:rFonts w:hint="eastAsia" w:ascii="仿宋_GB2312" w:eastAsia="仿宋_GB2312"/>
          <w:sz w:val="32"/>
          <w:szCs w:val="32"/>
          <w:highlight w:val="none"/>
        </w:rPr>
        <w:t>聘用人员</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人，</w:t>
      </w:r>
      <w:r>
        <w:rPr>
          <w:rFonts w:hint="eastAsia" w:ascii="仿宋_GB2312" w:eastAsia="仿宋_GB2312"/>
          <w:sz w:val="32"/>
          <w:szCs w:val="32"/>
          <w:highlight w:val="none"/>
          <w:lang w:val="en-US" w:eastAsia="zh-CN"/>
        </w:rPr>
        <w:t>公益性岗位1人。行政编制</w:t>
      </w:r>
      <w:r>
        <w:rPr>
          <w:rFonts w:hint="eastAsia" w:ascii="仿宋_GB2312" w:eastAsia="仿宋_GB2312"/>
          <w:sz w:val="32"/>
          <w:szCs w:val="32"/>
          <w:highlight w:val="none"/>
        </w:rPr>
        <w:t>退休</w:t>
      </w:r>
      <w:r>
        <w:rPr>
          <w:rFonts w:hint="eastAsia" w:ascii="仿宋_GB2312" w:eastAsia="仿宋_GB2312"/>
          <w:sz w:val="32"/>
          <w:szCs w:val="32"/>
          <w:highlight w:val="none"/>
          <w:lang w:eastAsia="zh-CN"/>
        </w:rPr>
        <w:t>人员</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，事业退休人员</w:t>
      </w:r>
      <w:r>
        <w:rPr>
          <w:rFonts w:hint="eastAsia" w:ascii="仿宋_GB2312" w:eastAsia="仿宋_GB2312"/>
          <w:sz w:val="32"/>
          <w:szCs w:val="32"/>
          <w:highlight w:val="none"/>
          <w:lang w:val="en-US" w:eastAsia="zh-CN"/>
        </w:rPr>
        <w:t>2人</w:t>
      </w:r>
      <w:r>
        <w:rPr>
          <w:rFonts w:hint="eastAsia" w:ascii="仿宋_GB2312" w:eastAsia="仿宋_GB2312"/>
          <w:sz w:val="32"/>
          <w:szCs w:val="32"/>
          <w:highlight w:val="none"/>
        </w:rPr>
        <w:t>。</w:t>
      </w:r>
    </w:p>
    <w:p>
      <w:pPr>
        <w:keepNext w:val="0"/>
        <w:keepLines w:val="0"/>
        <w:pageBreakBefore w:val="0"/>
        <w:kinsoku/>
        <w:wordWrap/>
        <w:overflowPunct/>
        <w:topLinePunct w:val="0"/>
        <w:bidi w:val="0"/>
        <w:snapToGrid/>
        <w:spacing w:beforeAutospacing="0" w:afterAutospacing="0" w:line="560" w:lineRule="exact"/>
        <w:ind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lang w:val="en-US" w:eastAsia="zh-CN"/>
        </w:rPr>
        <w:t>二</w:t>
      </w:r>
      <w:r>
        <w:rPr>
          <w:rFonts w:hint="eastAsia" w:ascii="仿宋_GB2312" w:eastAsia="仿宋_GB2312"/>
          <w:b/>
          <w:bCs/>
          <w:sz w:val="32"/>
          <w:szCs w:val="32"/>
        </w:rPr>
        <w:t>、</w:t>
      </w:r>
      <w:r>
        <w:rPr>
          <w:rFonts w:hint="eastAsia" w:ascii="仿宋_GB2312" w:eastAsia="仿宋_GB2312"/>
          <w:b/>
          <w:bCs/>
          <w:sz w:val="32"/>
          <w:szCs w:val="32"/>
          <w:lang w:val="en-US" w:eastAsia="zh-CN"/>
        </w:rPr>
        <w:t>2020年收支总体情况</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（一）收入预算说明</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2020年收入总预算</w:t>
      </w:r>
      <w:r>
        <w:rPr>
          <w:rFonts w:hint="eastAsia" w:ascii="仿宋_GB2312" w:eastAsia="仿宋_GB2312"/>
          <w:color w:val="auto"/>
          <w:sz w:val="32"/>
          <w:szCs w:val="32"/>
          <w:lang w:val="en-US" w:eastAsia="zh-CN"/>
        </w:rPr>
        <w:t>626.01万元，同比增加314.27万元，同比上升100.81%。其中：一般公共预算拨款626.01万元，同比增加314.27万元，同比上升100.81%。</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（二）支出预算说明</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2020年</w:t>
      </w:r>
      <w:r>
        <w:rPr>
          <w:rFonts w:hint="default" w:ascii="仿宋_GB2312" w:eastAsia="仿宋_GB2312"/>
          <w:color w:val="auto"/>
          <w:sz w:val="32"/>
          <w:szCs w:val="32"/>
          <w:lang w:val="en-US" w:eastAsia="zh-CN"/>
        </w:rPr>
        <w:t>支出总预算</w:t>
      </w:r>
      <w:r>
        <w:rPr>
          <w:rFonts w:hint="eastAsia" w:ascii="仿宋_GB2312" w:eastAsia="仿宋_GB2312"/>
          <w:color w:val="auto"/>
          <w:sz w:val="32"/>
          <w:szCs w:val="32"/>
          <w:lang w:val="en-US" w:eastAsia="zh-CN"/>
        </w:rPr>
        <w:t>626.01</w:t>
      </w:r>
      <w:r>
        <w:rPr>
          <w:rFonts w:hint="default" w:ascii="仿宋_GB2312" w:eastAsia="仿宋_GB2312"/>
          <w:color w:val="auto"/>
          <w:sz w:val="32"/>
          <w:szCs w:val="32"/>
          <w:lang w:val="en-US" w:eastAsia="zh-CN"/>
        </w:rPr>
        <w:t>万</w:t>
      </w:r>
      <w:r>
        <w:rPr>
          <w:rFonts w:hint="default" w:ascii="仿宋_GB2312" w:eastAsia="仿宋_GB2312"/>
          <w:sz w:val="32"/>
          <w:szCs w:val="32"/>
          <w:lang w:val="en-US" w:eastAsia="zh-CN"/>
        </w:rPr>
        <w:t>元，其中：基本支出</w:t>
      </w:r>
      <w:r>
        <w:rPr>
          <w:rFonts w:hint="eastAsia" w:ascii="仿宋_GB2312" w:eastAsia="仿宋_GB2312"/>
          <w:sz w:val="32"/>
          <w:szCs w:val="32"/>
          <w:lang w:val="en-US" w:eastAsia="zh-CN"/>
        </w:rPr>
        <w:t>419.21</w:t>
      </w:r>
      <w:r>
        <w:rPr>
          <w:rFonts w:hint="default" w:ascii="仿宋_GB2312" w:eastAsia="仿宋_GB2312"/>
          <w:sz w:val="32"/>
          <w:szCs w:val="32"/>
          <w:lang w:val="en-US" w:eastAsia="zh-CN"/>
        </w:rPr>
        <w:t>万元，占支出总预算</w:t>
      </w:r>
      <w:r>
        <w:rPr>
          <w:rFonts w:hint="eastAsia" w:ascii="仿宋_GB2312" w:eastAsia="仿宋_GB2312"/>
          <w:sz w:val="32"/>
          <w:szCs w:val="32"/>
          <w:lang w:val="en-US" w:eastAsia="zh-CN"/>
        </w:rPr>
        <w:t>66.97</w:t>
      </w:r>
      <w:r>
        <w:rPr>
          <w:rFonts w:hint="default" w:ascii="仿宋_GB2312" w:eastAsia="仿宋_GB2312"/>
          <w:sz w:val="32"/>
          <w:szCs w:val="32"/>
          <w:lang w:val="en-US" w:eastAsia="zh-CN"/>
        </w:rPr>
        <w:t>%，</w:t>
      </w:r>
      <w:r>
        <w:rPr>
          <w:rFonts w:hint="eastAsia" w:ascii="仿宋_GB2312" w:eastAsia="仿宋_GB2312"/>
          <w:color w:val="auto"/>
          <w:sz w:val="32"/>
          <w:szCs w:val="32"/>
          <w:lang w:val="en-US" w:eastAsia="zh-CN"/>
        </w:rPr>
        <w:t>同比增加171.67万元，</w:t>
      </w:r>
      <w:r>
        <w:rPr>
          <w:rFonts w:hint="eastAsia" w:ascii="仿宋_GB2312" w:eastAsia="仿宋_GB2312"/>
          <w:sz w:val="32"/>
          <w:szCs w:val="32"/>
          <w:lang w:val="en-US" w:eastAsia="zh-CN"/>
        </w:rPr>
        <w:t>同比上升69.35%。</w:t>
      </w:r>
      <w:r>
        <w:rPr>
          <w:rFonts w:hint="default" w:ascii="仿宋_GB2312" w:eastAsia="仿宋_GB2312"/>
          <w:sz w:val="32"/>
          <w:szCs w:val="32"/>
          <w:lang w:val="en-US" w:eastAsia="zh-CN"/>
        </w:rPr>
        <w:t>项目支出</w:t>
      </w:r>
      <w:r>
        <w:rPr>
          <w:rFonts w:hint="eastAsia" w:ascii="仿宋_GB2312" w:eastAsia="仿宋_GB2312"/>
          <w:sz w:val="32"/>
          <w:szCs w:val="32"/>
          <w:lang w:val="en-US" w:eastAsia="zh-CN"/>
        </w:rPr>
        <w:t>206.80</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w:t>
      </w:r>
      <w:r>
        <w:rPr>
          <w:rFonts w:hint="default" w:ascii="仿宋_GB2312" w:eastAsia="仿宋_GB2312"/>
          <w:sz w:val="32"/>
          <w:szCs w:val="32"/>
          <w:lang w:val="en-US" w:eastAsia="zh-CN"/>
        </w:rPr>
        <w:t>占支出总预算</w:t>
      </w:r>
      <w:r>
        <w:rPr>
          <w:rFonts w:hint="eastAsia" w:ascii="仿宋_GB2312" w:eastAsia="仿宋_GB2312"/>
          <w:sz w:val="32"/>
          <w:szCs w:val="32"/>
          <w:lang w:val="en-US" w:eastAsia="zh-CN"/>
        </w:rPr>
        <w:t>33.03</w:t>
      </w:r>
      <w:r>
        <w:rPr>
          <w:rFonts w:hint="default" w:ascii="仿宋_GB2312" w:eastAsia="仿宋_GB2312"/>
          <w:sz w:val="32"/>
          <w:szCs w:val="32"/>
          <w:lang w:val="en-US" w:eastAsia="zh-CN"/>
        </w:rPr>
        <w:t>%</w:t>
      </w:r>
      <w:r>
        <w:rPr>
          <w:rFonts w:hint="eastAsia" w:ascii="仿宋_GB2312" w:eastAsia="仿宋_GB2312"/>
          <w:sz w:val="32"/>
          <w:szCs w:val="32"/>
          <w:lang w:val="en-US" w:eastAsia="zh-CN"/>
        </w:rPr>
        <w:t>，同比增加142.60万元，同比上升222.12%</w:t>
      </w:r>
      <w:r>
        <w:rPr>
          <w:rFonts w:hint="default" w:ascii="仿宋_GB2312" w:eastAsia="仿宋_GB2312"/>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rPr>
      </w:pPr>
      <w:r>
        <w:rPr>
          <w:rFonts w:hint="default" w:ascii="仿宋_GB2312" w:eastAsia="仿宋_GB2312"/>
          <w:color w:val="auto"/>
          <w:sz w:val="32"/>
          <w:szCs w:val="32"/>
          <w:lang w:val="en-US" w:eastAsia="zh-CN"/>
        </w:rPr>
        <w:t>1．按支出功能分类科目划分</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共分为</w:t>
      </w:r>
      <w:r>
        <w:rPr>
          <w:rFonts w:hint="eastAsia" w:ascii="仿宋_GB2312" w:eastAsia="仿宋_GB2312"/>
          <w:color w:val="auto"/>
          <w:sz w:val="32"/>
          <w:szCs w:val="32"/>
          <w:lang w:val="en-US" w:eastAsia="zh-CN"/>
        </w:rPr>
        <w:t>4</w:t>
      </w:r>
      <w:r>
        <w:rPr>
          <w:rFonts w:hint="default" w:ascii="仿宋_GB2312" w:eastAsia="仿宋_GB2312"/>
          <w:color w:val="auto"/>
          <w:sz w:val="32"/>
          <w:szCs w:val="32"/>
          <w:lang w:val="en-US" w:eastAsia="zh-CN"/>
        </w:rPr>
        <w:t>类，其中：</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rPr>
      </w:pPr>
      <w:r>
        <w:rPr>
          <w:rFonts w:hint="default" w:ascii="仿宋_GB2312" w:eastAsia="仿宋_GB2312"/>
          <w:color w:val="auto"/>
          <w:sz w:val="32"/>
          <w:szCs w:val="32"/>
          <w:lang w:val="en-US" w:eastAsia="zh-CN"/>
        </w:rPr>
        <w:t>（1）社会保障和就业</w:t>
      </w:r>
      <w:r>
        <w:rPr>
          <w:rFonts w:hint="eastAsia" w:ascii="仿宋_GB2312" w:eastAsia="仿宋_GB2312"/>
          <w:color w:val="auto"/>
          <w:sz w:val="32"/>
          <w:szCs w:val="32"/>
          <w:lang w:val="en-US" w:eastAsia="zh-CN"/>
        </w:rPr>
        <w:t>科目</w:t>
      </w:r>
      <w:r>
        <w:rPr>
          <w:rFonts w:hint="default" w:ascii="仿宋_GB2312" w:eastAsia="仿宋_GB2312"/>
          <w:color w:val="auto"/>
          <w:sz w:val="32"/>
          <w:szCs w:val="32"/>
          <w:lang w:val="en-US" w:eastAsia="zh-CN"/>
        </w:rPr>
        <w:t>支出预算</w:t>
      </w:r>
      <w:r>
        <w:rPr>
          <w:rFonts w:hint="eastAsia" w:ascii="仿宋_GB2312" w:eastAsia="仿宋_GB2312"/>
          <w:color w:val="auto"/>
          <w:sz w:val="32"/>
          <w:szCs w:val="32"/>
          <w:lang w:val="en-US" w:eastAsia="zh-CN"/>
        </w:rPr>
        <w:t>58.56</w:t>
      </w:r>
      <w:r>
        <w:rPr>
          <w:rFonts w:hint="default" w:ascii="仿宋_GB2312" w:eastAsia="仿宋_GB2312"/>
          <w:color w:val="auto"/>
          <w:sz w:val="32"/>
          <w:szCs w:val="32"/>
          <w:lang w:val="en-US" w:eastAsia="zh-CN"/>
        </w:rPr>
        <w:t>万元；占支出总预算</w:t>
      </w:r>
      <w:r>
        <w:rPr>
          <w:rFonts w:hint="eastAsia" w:ascii="仿宋_GB2312" w:eastAsia="仿宋_GB2312"/>
          <w:color w:val="auto"/>
          <w:sz w:val="32"/>
          <w:szCs w:val="32"/>
          <w:lang w:val="en-US" w:eastAsia="zh-CN"/>
        </w:rPr>
        <w:t>9.35</w:t>
      </w:r>
      <w:r>
        <w:rPr>
          <w:rFonts w:hint="default" w:ascii="仿宋_GB2312" w:eastAsia="仿宋_GB2312"/>
          <w:color w:val="auto"/>
          <w:sz w:val="32"/>
          <w:szCs w:val="32"/>
          <w:lang w:val="en-US" w:eastAsia="zh-CN"/>
        </w:rPr>
        <w:t>%，同比</w:t>
      </w:r>
      <w:r>
        <w:rPr>
          <w:rFonts w:hint="eastAsia" w:ascii="仿宋_GB2312" w:eastAsia="仿宋_GB2312"/>
          <w:color w:val="auto"/>
          <w:sz w:val="32"/>
          <w:szCs w:val="32"/>
          <w:lang w:val="en-US" w:eastAsia="zh-CN"/>
        </w:rPr>
        <w:t>增加21.58</w:t>
      </w:r>
      <w:r>
        <w:rPr>
          <w:rFonts w:hint="default" w:ascii="仿宋_GB2312" w:eastAsia="仿宋_GB2312"/>
          <w:color w:val="auto"/>
          <w:sz w:val="32"/>
          <w:szCs w:val="32"/>
          <w:lang w:val="en-US" w:eastAsia="zh-CN"/>
        </w:rPr>
        <w:t>万元</w:t>
      </w:r>
      <w:r>
        <w:rPr>
          <w:rFonts w:hint="eastAsia" w:ascii="仿宋_GB2312" w:eastAsia="仿宋_GB2312"/>
          <w:color w:val="auto"/>
          <w:sz w:val="32"/>
          <w:szCs w:val="32"/>
          <w:lang w:val="en-US" w:eastAsia="zh-CN"/>
        </w:rPr>
        <w:t>，同比上升58.36%</w:t>
      </w:r>
      <w:r>
        <w:rPr>
          <w:rFonts w:hint="default" w:ascii="仿宋_GB2312" w:eastAsia="仿宋_GB2312"/>
          <w:color w:val="auto"/>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（2）</w:t>
      </w:r>
      <w:r>
        <w:rPr>
          <w:rFonts w:hint="eastAsia" w:ascii="仿宋_GB2312" w:eastAsia="仿宋_GB2312"/>
          <w:color w:val="auto"/>
          <w:sz w:val="32"/>
          <w:szCs w:val="32"/>
          <w:lang w:val="en-US" w:eastAsia="zh-CN"/>
        </w:rPr>
        <w:t>卫生健康</w:t>
      </w:r>
      <w:r>
        <w:rPr>
          <w:rFonts w:hint="default" w:ascii="仿宋_GB2312" w:eastAsia="仿宋_GB2312"/>
          <w:color w:val="auto"/>
          <w:sz w:val="32"/>
          <w:szCs w:val="32"/>
          <w:lang w:val="en-US" w:eastAsia="zh-CN"/>
        </w:rPr>
        <w:t>类科目支出预算</w:t>
      </w:r>
      <w:r>
        <w:rPr>
          <w:rFonts w:hint="eastAsia" w:ascii="仿宋_GB2312" w:eastAsia="仿宋_GB2312"/>
          <w:color w:val="auto"/>
          <w:sz w:val="32"/>
          <w:szCs w:val="32"/>
          <w:lang w:val="en-US" w:eastAsia="zh-CN"/>
        </w:rPr>
        <w:t>29.79</w:t>
      </w:r>
      <w:r>
        <w:rPr>
          <w:rFonts w:hint="default" w:ascii="仿宋_GB2312" w:eastAsia="仿宋_GB2312"/>
          <w:color w:val="auto"/>
          <w:sz w:val="32"/>
          <w:szCs w:val="32"/>
          <w:lang w:val="en-US" w:eastAsia="zh-CN"/>
        </w:rPr>
        <w:t>万元；占支出总预算</w:t>
      </w:r>
      <w:r>
        <w:rPr>
          <w:rFonts w:hint="eastAsia" w:ascii="仿宋_GB2312" w:eastAsia="仿宋_GB2312"/>
          <w:color w:val="auto"/>
          <w:sz w:val="32"/>
          <w:szCs w:val="32"/>
          <w:lang w:val="en-US" w:eastAsia="zh-CN"/>
        </w:rPr>
        <w:t>4.76</w:t>
      </w:r>
      <w:r>
        <w:rPr>
          <w:rFonts w:hint="default" w:ascii="仿宋_GB2312" w:eastAsia="仿宋_GB2312"/>
          <w:color w:val="auto"/>
          <w:sz w:val="32"/>
          <w:szCs w:val="32"/>
          <w:lang w:val="en-US" w:eastAsia="zh-CN"/>
        </w:rPr>
        <w:t>%，同比</w:t>
      </w:r>
      <w:r>
        <w:rPr>
          <w:rFonts w:hint="eastAsia" w:ascii="仿宋_GB2312" w:eastAsia="仿宋_GB2312"/>
          <w:color w:val="auto"/>
          <w:sz w:val="32"/>
          <w:szCs w:val="32"/>
          <w:lang w:val="en-US" w:eastAsia="zh-CN"/>
        </w:rPr>
        <w:t>增加7.38</w:t>
      </w:r>
      <w:r>
        <w:rPr>
          <w:rFonts w:hint="default" w:ascii="仿宋_GB2312" w:eastAsia="仿宋_GB2312"/>
          <w:color w:val="auto"/>
          <w:sz w:val="32"/>
          <w:szCs w:val="32"/>
          <w:lang w:val="en-US" w:eastAsia="zh-CN"/>
        </w:rPr>
        <w:t>万元，同比</w:t>
      </w:r>
      <w:r>
        <w:rPr>
          <w:rFonts w:hint="eastAsia" w:ascii="仿宋_GB2312" w:eastAsia="仿宋_GB2312"/>
          <w:color w:val="auto"/>
          <w:sz w:val="32"/>
          <w:szCs w:val="32"/>
          <w:lang w:val="en-US" w:eastAsia="zh-CN"/>
        </w:rPr>
        <w:t>上升32.93</w:t>
      </w:r>
      <w:r>
        <w:rPr>
          <w:rFonts w:hint="default" w:ascii="仿宋_GB2312" w:eastAsia="仿宋_GB2312"/>
          <w:color w:val="auto"/>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住房保障支出29.79万元，</w:t>
      </w:r>
      <w:r>
        <w:rPr>
          <w:rFonts w:hint="default" w:ascii="仿宋_GB2312" w:eastAsia="仿宋_GB2312"/>
          <w:color w:val="auto"/>
          <w:sz w:val="32"/>
          <w:szCs w:val="32"/>
          <w:lang w:val="en-US" w:eastAsia="zh-CN"/>
        </w:rPr>
        <w:t>占支出总预算</w:t>
      </w:r>
      <w:r>
        <w:rPr>
          <w:rFonts w:hint="eastAsia" w:ascii="仿宋_GB2312" w:eastAsia="仿宋_GB2312"/>
          <w:color w:val="auto"/>
          <w:sz w:val="32"/>
          <w:szCs w:val="32"/>
          <w:lang w:val="en-US" w:eastAsia="zh-CN"/>
        </w:rPr>
        <w:t>4.76</w:t>
      </w:r>
      <w:r>
        <w:rPr>
          <w:rFonts w:hint="default" w:ascii="仿宋_GB2312" w:eastAsia="仿宋_GB2312"/>
          <w:color w:val="auto"/>
          <w:sz w:val="32"/>
          <w:szCs w:val="32"/>
          <w:lang w:val="en-US" w:eastAsia="zh-CN"/>
        </w:rPr>
        <w:t>%，同比</w:t>
      </w:r>
      <w:r>
        <w:rPr>
          <w:rFonts w:hint="eastAsia" w:ascii="仿宋_GB2312" w:eastAsia="仿宋_GB2312"/>
          <w:color w:val="auto"/>
          <w:sz w:val="32"/>
          <w:szCs w:val="32"/>
          <w:lang w:val="en-US" w:eastAsia="zh-CN"/>
        </w:rPr>
        <w:t>增加7.6</w:t>
      </w:r>
      <w:r>
        <w:rPr>
          <w:rFonts w:hint="default" w:ascii="仿宋_GB2312" w:eastAsia="仿宋_GB2312"/>
          <w:color w:val="auto"/>
          <w:sz w:val="32"/>
          <w:szCs w:val="32"/>
          <w:lang w:val="en-US" w:eastAsia="zh-CN"/>
        </w:rPr>
        <w:t>万元</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同比</w:t>
      </w:r>
      <w:r>
        <w:rPr>
          <w:rFonts w:hint="eastAsia" w:ascii="仿宋_GB2312" w:eastAsia="仿宋_GB2312"/>
          <w:color w:val="auto"/>
          <w:sz w:val="32"/>
          <w:szCs w:val="32"/>
          <w:lang w:val="en-US" w:eastAsia="zh-CN"/>
        </w:rPr>
        <w:t>增长34.25</w:t>
      </w:r>
      <w:r>
        <w:rPr>
          <w:rFonts w:hint="default" w:ascii="仿宋_GB2312" w:eastAsia="仿宋_GB2312"/>
          <w:color w:val="auto"/>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（4）灾害防治级应急管理支出502.87万元，同比增长252.98万元，占支出总预算的80.32%。</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rPr>
      </w:pPr>
      <w:r>
        <w:rPr>
          <w:rFonts w:hint="default" w:ascii="仿宋_GB2312" w:eastAsia="仿宋_GB2312"/>
          <w:color w:val="auto"/>
          <w:sz w:val="32"/>
          <w:szCs w:val="32"/>
          <w:lang w:val="en-US" w:eastAsia="zh-CN"/>
        </w:rPr>
        <w:t>2．按支出结构分类划分，分为基本支出预算和项目支出预算。</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（1）基本支出预算</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rPr>
      </w:pPr>
      <w:r>
        <w:rPr>
          <w:rFonts w:hint="default" w:ascii="仿宋_GB2312" w:eastAsia="仿宋_GB2312"/>
          <w:color w:val="auto"/>
          <w:sz w:val="32"/>
          <w:szCs w:val="32"/>
          <w:lang w:val="en-US" w:eastAsia="zh-CN"/>
        </w:rPr>
        <w:t>基本支出</w:t>
      </w:r>
      <w:r>
        <w:rPr>
          <w:rFonts w:hint="eastAsia" w:ascii="仿宋_GB2312" w:eastAsia="仿宋_GB2312"/>
          <w:color w:val="auto"/>
          <w:sz w:val="32"/>
          <w:szCs w:val="32"/>
          <w:lang w:val="en-US" w:eastAsia="zh-CN"/>
        </w:rPr>
        <w:t>419.21</w:t>
      </w:r>
      <w:r>
        <w:rPr>
          <w:rFonts w:hint="default" w:ascii="仿宋_GB2312" w:eastAsia="仿宋_GB2312"/>
          <w:color w:val="auto"/>
          <w:sz w:val="32"/>
          <w:szCs w:val="32"/>
          <w:lang w:val="en-US" w:eastAsia="zh-CN"/>
        </w:rPr>
        <w:t>万元；占支出总预算</w:t>
      </w:r>
      <w:r>
        <w:rPr>
          <w:rFonts w:hint="eastAsia" w:ascii="仿宋_GB2312" w:eastAsia="仿宋_GB2312"/>
          <w:color w:val="auto"/>
          <w:sz w:val="32"/>
          <w:szCs w:val="32"/>
          <w:lang w:val="en-US" w:eastAsia="zh-CN"/>
        </w:rPr>
        <w:t>66.97</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同比增加144.81万元，</w:t>
      </w:r>
      <w:r>
        <w:rPr>
          <w:rFonts w:hint="eastAsia" w:ascii="仿宋_GB2312" w:eastAsia="仿宋_GB2312"/>
          <w:sz w:val="32"/>
          <w:szCs w:val="32"/>
          <w:lang w:val="en-US" w:eastAsia="zh-CN"/>
        </w:rPr>
        <w:t>同比上升52.77%。</w:t>
      </w:r>
      <w:r>
        <w:rPr>
          <w:rFonts w:hint="default" w:ascii="仿宋_GB2312" w:eastAsia="仿宋_GB2312"/>
          <w:sz w:val="32"/>
          <w:szCs w:val="32"/>
          <w:lang w:val="en-US" w:eastAsia="zh-CN"/>
        </w:rPr>
        <w:t>其中：</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rPr>
      </w:pPr>
      <w:r>
        <w:rPr>
          <w:rFonts w:hint="default" w:ascii="仿宋_GB2312" w:eastAsia="仿宋_GB2312"/>
          <w:sz w:val="32"/>
          <w:szCs w:val="32"/>
          <w:lang w:val="en-US" w:eastAsia="zh-CN"/>
        </w:rPr>
        <w:t>工资福利支出预算</w:t>
      </w:r>
      <w:r>
        <w:rPr>
          <w:rFonts w:hint="eastAsia" w:ascii="仿宋_GB2312" w:eastAsia="仿宋_GB2312"/>
          <w:sz w:val="32"/>
          <w:szCs w:val="32"/>
          <w:lang w:val="en-US" w:eastAsia="zh-CN"/>
        </w:rPr>
        <w:t>351.69万</w:t>
      </w:r>
      <w:r>
        <w:rPr>
          <w:rFonts w:hint="default" w:ascii="仿宋_GB2312" w:eastAsia="仿宋_GB2312"/>
          <w:sz w:val="32"/>
          <w:szCs w:val="32"/>
          <w:lang w:val="en-US" w:eastAsia="zh-CN"/>
        </w:rPr>
        <w:t>元；占基本支出预算</w:t>
      </w:r>
      <w:r>
        <w:rPr>
          <w:rFonts w:hint="eastAsia" w:ascii="仿宋_GB2312" w:eastAsia="仿宋_GB2312"/>
          <w:sz w:val="32"/>
          <w:szCs w:val="32"/>
          <w:lang w:val="en-US" w:eastAsia="zh-CN"/>
        </w:rPr>
        <w:t>83.89</w:t>
      </w:r>
      <w:r>
        <w:rPr>
          <w:rFonts w:hint="default" w:ascii="仿宋_GB2312" w:eastAsia="仿宋_GB2312"/>
          <w:sz w:val="32"/>
          <w:szCs w:val="32"/>
          <w:lang w:val="en-US" w:eastAsia="zh-CN"/>
        </w:rPr>
        <w:t>%，同比</w:t>
      </w:r>
      <w:r>
        <w:rPr>
          <w:rFonts w:hint="eastAsia" w:ascii="仿宋_GB2312" w:eastAsia="仿宋_GB2312"/>
          <w:sz w:val="32"/>
          <w:szCs w:val="32"/>
          <w:lang w:val="en-US" w:eastAsia="zh-CN"/>
        </w:rPr>
        <w:t>增加116.27</w:t>
      </w:r>
      <w:r>
        <w:rPr>
          <w:rFonts w:hint="default" w:ascii="仿宋_GB2312" w:eastAsia="仿宋_GB2312"/>
          <w:sz w:val="32"/>
          <w:szCs w:val="32"/>
          <w:lang w:val="en-US" w:eastAsia="zh-CN"/>
        </w:rPr>
        <w:t>万元，同比</w:t>
      </w:r>
      <w:r>
        <w:rPr>
          <w:rFonts w:hint="eastAsia" w:ascii="仿宋_GB2312" w:eastAsia="仿宋_GB2312"/>
          <w:sz w:val="32"/>
          <w:szCs w:val="32"/>
          <w:lang w:val="en-US" w:eastAsia="zh-CN"/>
        </w:rPr>
        <w:t>上升49.39</w:t>
      </w:r>
      <w:r>
        <w:rPr>
          <w:rFonts w:hint="default" w:ascii="仿宋_GB2312" w:eastAsia="仿宋_GB2312"/>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rPr>
      </w:pPr>
      <w:r>
        <w:rPr>
          <w:rFonts w:hint="default" w:ascii="仿宋_GB2312" w:eastAsia="仿宋_GB2312"/>
          <w:sz w:val="32"/>
          <w:szCs w:val="32"/>
          <w:lang w:val="en-US" w:eastAsia="zh-CN"/>
        </w:rPr>
        <w:t>商品和服务支出预算</w:t>
      </w:r>
      <w:r>
        <w:rPr>
          <w:rFonts w:hint="eastAsia" w:ascii="仿宋_GB2312" w:eastAsia="仿宋_GB2312"/>
          <w:sz w:val="32"/>
          <w:szCs w:val="32"/>
          <w:lang w:val="en-US" w:eastAsia="zh-CN"/>
        </w:rPr>
        <w:t>63.35</w:t>
      </w:r>
      <w:r>
        <w:rPr>
          <w:rFonts w:hint="default" w:ascii="仿宋_GB2312" w:eastAsia="仿宋_GB2312"/>
          <w:sz w:val="32"/>
          <w:szCs w:val="32"/>
          <w:lang w:val="en-US" w:eastAsia="zh-CN"/>
        </w:rPr>
        <w:t>万元；占基本支出预算</w:t>
      </w:r>
      <w:r>
        <w:rPr>
          <w:rFonts w:hint="eastAsia" w:ascii="仿宋_GB2312" w:eastAsia="仿宋_GB2312"/>
          <w:sz w:val="32"/>
          <w:szCs w:val="32"/>
          <w:lang w:val="en-US" w:eastAsia="zh-CN"/>
        </w:rPr>
        <w:t>15.11</w:t>
      </w:r>
      <w:r>
        <w:rPr>
          <w:rFonts w:hint="default" w:ascii="仿宋_GB2312" w:eastAsia="仿宋_GB2312"/>
          <w:sz w:val="32"/>
          <w:szCs w:val="32"/>
          <w:lang w:val="en-US" w:eastAsia="zh-CN"/>
        </w:rPr>
        <w:t>%，同比</w:t>
      </w:r>
      <w:r>
        <w:rPr>
          <w:rFonts w:hint="eastAsia" w:ascii="仿宋_GB2312" w:eastAsia="仿宋_GB2312"/>
          <w:sz w:val="32"/>
          <w:szCs w:val="32"/>
          <w:lang w:val="en-US" w:eastAsia="zh-CN"/>
        </w:rPr>
        <w:t>增加26.59</w:t>
      </w:r>
      <w:r>
        <w:rPr>
          <w:rFonts w:hint="default" w:ascii="仿宋_GB2312" w:eastAsia="仿宋_GB2312"/>
          <w:sz w:val="32"/>
          <w:szCs w:val="32"/>
          <w:lang w:val="en-US" w:eastAsia="zh-CN"/>
        </w:rPr>
        <w:t>万元，同比</w:t>
      </w:r>
      <w:r>
        <w:rPr>
          <w:rFonts w:hint="eastAsia" w:ascii="仿宋_GB2312" w:eastAsia="仿宋_GB2312"/>
          <w:sz w:val="32"/>
          <w:szCs w:val="32"/>
          <w:lang w:val="en-US" w:eastAsia="zh-CN"/>
        </w:rPr>
        <w:t>上升72.28%</w:t>
      </w:r>
      <w:r>
        <w:rPr>
          <w:rFonts w:hint="default" w:ascii="仿宋_GB2312" w:eastAsia="仿宋_GB2312"/>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rPr>
      </w:pPr>
      <w:r>
        <w:rPr>
          <w:rFonts w:hint="default" w:ascii="仿宋_GB2312" w:eastAsia="仿宋_GB2312"/>
          <w:sz w:val="32"/>
          <w:szCs w:val="32"/>
          <w:lang w:val="en-US" w:eastAsia="zh-CN"/>
        </w:rPr>
        <w:t>对个人和家庭的补助预算</w:t>
      </w:r>
      <w:r>
        <w:rPr>
          <w:rFonts w:hint="eastAsia" w:ascii="仿宋_GB2312" w:eastAsia="仿宋_GB2312"/>
          <w:sz w:val="32"/>
          <w:szCs w:val="32"/>
          <w:lang w:val="en-US" w:eastAsia="zh-CN"/>
        </w:rPr>
        <w:t>4.17</w:t>
      </w:r>
      <w:r>
        <w:rPr>
          <w:rFonts w:hint="default" w:ascii="仿宋_GB2312" w:eastAsia="仿宋_GB2312"/>
          <w:sz w:val="32"/>
          <w:szCs w:val="32"/>
          <w:lang w:val="en-US" w:eastAsia="zh-CN"/>
        </w:rPr>
        <w:t>万元；占基本支出预算</w:t>
      </w:r>
      <w:r>
        <w:rPr>
          <w:rFonts w:hint="eastAsia" w:ascii="仿宋_GB2312" w:eastAsia="仿宋_GB2312"/>
          <w:sz w:val="32"/>
          <w:szCs w:val="32"/>
          <w:lang w:val="en-US" w:eastAsia="zh-CN"/>
        </w:rPr>
        <w:t>0.99</w:t>
      </w:r>
      <w:r>
        <w:rPr>
          <w:rFonts w:hint="default" w:ascii="仿宋_GB2312" w:eastAsia="仿宋_GB2312"/>
          <w:sz w:val="32"/>
          <w:szCs w:val="32"/>
          <w:lang w:val="en-US" w:eastAsia="zh-CN"/>
        </w:rPr>
        <w:t>%，同比</w:t>
      </w:r>
      <w:r>
        <w:rPr>
          <w:rFonts w:hint="eastAsia" w:ascii="仿宋_GB2312" w:eastAsia="仿宋_GB2312"/>
          <w:sz w:val="32"/>
          <w:szCs w:val="32"/>
          <w:lang w:val="en-US" w:eastAsia="zh-CN"/>
        </w:rPr>
        <w:t>上升1.95</w:t>
      </w:r>
      <w:r>
        <w:rPr>
          <w:rFonts w:hint="default" w:ascii="仿宋_GB2312" w:eastAsia="仿宋_GB2312"/>
          <w:sz w:val="32"/>
          <w:szCs w:val="32"/>
          <w:lang w:val="en-US" w:eastAsia="zh-CN"/>
        </w:rPr>
        <w:t>万元，同比</w:t>
      </w:r>
      <w:r>
        <w:rPr>
          <w:rFonts w:hint="eastAsia" w:ascii="仿宋_GB2312" w:eastAsia="仿宋_GB2312"/>
          <w:sz w:val="32"/>
          <w:szCs w:val="32"/>
          <w:lang w:val="en-US" w:eastAsia="zh-CN"/>
        </w:rPr>
        <w:t>下降87.84</w:t>
      </w:r>
      <w:r>
        <w:rPr>
          <w:rFonts w:hint="default" w:ascii="仿宋_GB2312" w:eastAsia="仿宋_GB2312"/>
          <w:sz w:val="32"/>
          <w:szCs w:val="32"/>
          <w:lang w:val="en-US" w:eastAsia="zh-CN"/>
        </w:rPr>
        <w:t>%。</w:t>
      </w:r>
    </w:p>
    <w:p>
      <w:pPr>
        <w:keepNext w:val="0"/>
        <w:keepLines w:val="0"/>
        <w:pageBreakBefore w:val="0"/>
        <w:numPr>
          <w:ilvl w:val="0"/>
          <w:numId w:val="4"/>
        </w:numPr>
        <w:kinsoku/>
        <w:wordWrap/>
        <w:overflowPunct/>
        <w:topLinePunct w:val="0"/>
        <w:bidi w:val="0"/>
        <w:snapToGrid/>
        <w:spacing w:beforeAutospacing="0" w:afterAutospacing="0" w:line="560" w:lineRule="exact"/>
        <w:ind w:firstLine="640" w:firstLineChars="200"/>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项目支出预算</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　项目支出</w:t>
      </w:r>
      <w:r>
        <w:rPr>
          <w:rFonts w:hint="eastAsia" w:ascii="仿宋_GB2312" w:eastAsia="仿宋_GB2312"/>
          <w:sz w:val="32"/>
          <w:szCs w:val="32"/>
          <w:lang w:val="en-US" w:eastAsia="zh-CN"/>
        </w:rPr>
        <w:t>206.8</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w:t>
      </w:r>
      <w:r>
        <w:rPr>
          <w:rFonts w:hint="default" w:ascii="仿宋_GB2312" w:eastAsia="仿宋_GB2312"/>
          <w:sz w:val="32"/>
          <w:szCs w:val="32"/>
          <w:lang w:val="en-US" w:eastAsia="zh-CN"/>
        </w:rPr>
        <w:t>占支出总预算</w:t>
      </w:r>
      <w:r>
        <w:rPr>
          <w:rFonts w:hint="eastAsia" w:ascii="仿宋_GB2312" w:eastAsia="仿宋_GB2312"/>
          <w:sz w:val="32"/>
          <w:szCs w:val="32"/>
          <w:lang w:val="en-US" w:eastAsia="zh-CN"/>
        </w:rPr>
        <w:t>33.03</w:t>
      </w:r>
      <w:r>
        <w:rPr>
          <w:rFonts w:hint="default" w:ascii="仿宋_GB2312" w:eastAsia="仿宋_GB2312"/>
          <w:sz w:val="32"/>
          <w:szCs w:val="32"/>
          <w:lang w:val="en-US" w:eastAsia="zh-CN"/>
        </w:rPr>
        <w:t>%</w:t>
      </w:r>
      <w:r>
        <w:rPr>
          <w:rFonts w:hint="eastAsia" w:ascii="仿宋_GB2312" w:eastAsia="仿宋_GB2312"/>
          <w:sz w:val="32"/>
          <w:szCs w:val="32"/>
          <w:lang w:val="en-US" w:eastAsia="zh-CN"/>
        </w:rPr>
        <w:t>，同比增加147.60万元</w:t>
      </w:r>
      <w:r>
        <w:rPr>
          <w:rFonts w:hint="default" w:ascii="仿宋_GB2312" w:eastAsia="仿宋_GB2312"/>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项目支出说明：</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240" w:afterAutospacing="0" w:line="560" w:lineRule="exact"/>
        <w:ind w:left="0" w:leftChars="0" w:right="0" w:rightChars="0" w:firstLine="640" w:firstLine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专业森林消防队经费，项目支出经费108万元。项目说明和依据:根据《森林防火条例》第二十一条负担专业森林消防队工资，测算依据为队员每人每月2250元，每人（全年）2.7万元，共40人安全生产标准化建设经费，项目支出1.6万元。</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240" w:afterAutospacing="0" w:line="560" w:lineRule="exact"/>
        <w:ind w:left="0" w:leftChars="0" w:right="0" w:rightChars="0" w:firstLine="640" w:firstLine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专业森林消防队社保费:项目支出经费45.6万元。项目说明和依据:根据鹿人社发〔2016〕15号文件为专业森林消防队聘用人员缴纳社保，测算依据每人（全年）1.14万元，共40人</w:t>
      </w:r>
    </w:p>
    <w:p>
      <w:pPr>
        <w:keepNext w:val="0"/>
        <w:keepLines w:val="0"/>
        <w:pageBreakBefore w:val="0"/>
        <w:kinsoku/>
        <w:wordWrap/>
        <w:overflowPunct/>
        <w:topLinePunct w:val="0"/>
        <w:bidi w:val="0"/>
        <w:snapToGrid/>
        <w:spacing w:beforeAutospacing="0" w:afterAutospacing="0" w:line="560" w:lineRule="exact"/>
        <w:ind w:firstLine="64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lang w:val="en-US" w:eastAsia="zh-CN"/>
        </w:rPr>
        <w:t>（3）防火经费，项目支出10万元。项目说明和依据:根据《森林防火条例》第四十五条的要求，该经费主要用于支付防火工作所需要开支的灭火装备、车辆的维修维护费、燃油费及其他日常防火工作经费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240" w:afterAutospacing="0" w:line="560" w:lineRule="exact"/>
        <w:ind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安全生产监管经费，项目支出21.2万元。项目说明和依据:根据《柳州市2019年安全生产工作要点》(柳安委〔2019〕2号）文件要求，该经费主要用于支付开展安全监管工作中所需要开支的费用，含安全生产标准化、专项整治、网格化、安全生产例会费、创建安全社区工作经费等工作经费。</w:t>
      </w:r>
    </w:p>
    <w:p>
      <w:pPr>
        <w:keepNext w:val="0"/>
        <w:keepLines w:val="0"/>
        <w:pageBreakBefore w:val="0"/>
        <w:kinsoku/>
        <w:wordWrap/>
        <w:overflowPunct/>
        <w:topLinePunct w:val="0"/>
        <w:bidi w:val="0"/>
        <w:snapToGrid/>
        <w:spacing w:beforeAutospacing="0" w:afterAutospacing="0" w:line="560" w:lineRule="exact"/>
        <w:ind w:firstLine="64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事故调查经费，项目支出5万元。项目说明和依据:根据《柳州市2019年安全生产工作要点》(柳安委〔2019〕2号）文件要求，要求对安全生产事故进行调查，严肃事故调查处理和责任追究。完善落实事故调查组组长负责、事故查处挂牌督办、事故责任追究和问题整改督办等制度。该经费用于办案、事故处理、案件诉讼等费用。</w:t>
      </w:r>
    </w:p>
    <w:p>
      <w:pPr>
        <w:keepNext w:val="0"/>
        <w:keepLines w:val="0"/>
        <w:pageBreakBefore w:val="0"/>
        <w:kinsoku/>
        <w:wordWrap/>
        <w:overflowPunct/>
        <w:topLinePunct w:val="0"/>
        <w:bidi w:val="0"/>
        <w:snapToGrid/>
        <w:spacing w:beforeAutospacing="0" w:afterAutospacing="0" w:line="560" w:lineRule="exact"/>
        <w:ind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）地震事务监管经费</w:t>
      </w:r>
      <w:r>
        <w:rPr>
          <w:rFonts w:hint="eastAsia" w:ascii="仿宋_GB2312" w:eastAsia="仿宋_GB2312"/>
          <w:sz w:val="32"/>
          <w:szCs w:val="32"/>
          <w:lang w:val="en-US" w:eastAsia="zh-CN"/>
        </w:rPr>
        <w:t>，项目支出5万元。项目说明和依据:根据柳州市防震减灾工作领导小组印发的《关于印发2019年度柳州市防震减灾工作实施方案的通知》（柳防震发〔2019〕2号)文件的要求，该经费</w:t>
      </w:r>
      <w:r>
        <w:rPr>
          <w:rFonts w:hint="eastAsia" w:ascii="仿宋_GB2312" w:hAnsi="仿宋_GB2312" w:eastAsia="仿宋_GB2312" w:cs="仿宋_GB2312"/>
          <w:color w:val="000000"/>
          <w:sz w:val="32"/>
          <w:szCs w:val="32"/>
        </w:rPr>
        <w:t>用于支付地震事务工作中需要的应急避难场所的设备进行维护或修缮、开展地震环境探测装备、防震监测等费用</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bidi w:val="0"/>
        <w:snapToGrid/>
        <w:spacing w:beforeAutospacing="0" w:afterAutospacing="0" w:line="5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安全生产专家经费，项目支出3万元。项目说明和依据依据：根据国家安监总局《安全生产专家库及入库专家管理办法》（安监总厅﹝2014﹞127号）文件，在开展各类安全检查、对企业隐患排查和整改验收抽查、事故应急救援和事故调查、相关评审审查等工作时，根据需要选取专家库中相应专业的专家参加。各级安监部门应在财政预算中安排专项资金，用于发放专家劳动报酬等相关工作。各地根据实际确定专家劳动报酬发放标准，并为参加抢险救援、事故调查等危险性较大工作的专家办理人身意外伤害保险。</w:t>
      </w:r>
    </w:p>
    <w:p>
      <w:pPr>
        <w:keepNext w:val="0"/>
        <w:keepLines w:val="0"/>
        <w:pageBreakBefore w:val="0"/>
        <w:kinsoku/>
        <w:wordWrap/>
        <w:overflowPunct/>
        <w:topLinePunct w:val="0"/>
        <w:bidi w:val="0"/>
        <w:snapToGrid/>
        <w:spacing w:beforeAutospacing="0" w:afterAutospacing="0" w:line="5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（9）防汛经费，项目支出5万元。项目说明和依据依据：根据桂政办发〔2014〕17 号文件的要求，该经费用于支付防汛工作所需要开支的灭火装备、车辆的维修维护费、燃油费及其他日常防汛工作经费。</w:t>
      </w:r>
    </w:p>
    <w:p>
      <w:pPr>
        <w:keepNext w:val="0"/>
        <w:keepLines w:val="0"/>
        <w:pageBreakBefore w:val="0"/>
        <w:kinsoku/>
        <w:wordWrap/>
        <w:overflowPunct/>
        <w:topLinePunct w:val="0"/>
        <w:bidi w:val="0"/>
        <w:snapToGrid/>
        <w:spacing w:beforeAutospacing="0" w:afterAutospacing="0" w:line="5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（10）应急管理经费，项目支出2万元。项目说明和依据依据：该经费开展应急工作中所需开支的相关的宣传费、培训费、会议费、装备维修维护费等工作经费</w:t>
      </w:r>
    </w:p>
    <w:p>
      <w:pPr>
        <w:keepNext w:val="0"/>
        <w:keepLines w:val="0"/>
        <w:pageBreakBefore w:val="0"/>
        <w:kinsoku/>
        <w:wordWrap/>
        <w:overflowPunct/>
        <w:topLinePunct w:val="0"/>
        <w:bidi w:val="0"/>
        <w:snapToGrid/>
        <w:spacing w:beforeAutospacing="0" w:afterAutospacing="0" w:line="560" w:lineRule="exact"/>
        <w:ind w:firstLine="64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lang w:val="en-US" w:eastAsia="zh-CN"/>
        </w:rPr>
        <w:t>（11）减灾防灾工作经费，项目支出2万元。项目说明和依据依据：根据鹿寨县人民政府办公室2010年财第596号请示、报告处理单的要求，</w:t>
      </w:r>
      <w:r>
        <w:rPr>
          <w:rFonts w:hint="eastAsia" w:ascii="仿宋_GB2312" w:hAnsi="仿宋_GB2312" w:eastAsia="仿宋_GB2312" w:cs="仿宋_GB2312"/>
          <w:color w:val="000000"/>
          <w:sz w:val="32"/>
          <w:szCs w:val="32"/>
          <w:lang w:eastAsia="zh-CN"/>
        </w:rPr>
        <w:t>加用于保障发生自然灾害、各项灾害救济时的车辆调配和使用及救灾物资运送车辆费用等费用。</w:t>
      </w:r>
    </w:p>
    <w:p>
      <w:pPr>
        <w:keepNext w:val="0"/>
        <w:keepLines w:val="0"/>
        <w:pageBreakBefore w:val="0"/>
        <w:kinsoku/>
        <w:wordWrap/>
        <w:overflowPunct/>
        <w:topLinePunct w:val="0"/>
        <w:bidi w:val="0"/>
        <w:snapToGrid/>
        <w:spacing w:beforeAutospacing="0" w:afterAutospacing="0" w:line="560" w:lineRule="exact"/>
        <w:ind w:firstLine="643" w:firstLineChars="200"/>
        <w:textAlignment w:val="auto"/>
        <w:outlineLvl w:val="9"/>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三、2020年财政拨款支出预算情况</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20</w:t>
      </w:r>
      <w:r>
        <w:rPr>
          <w:rFonts w:hint="eastAsia" w:ascii="仿宋_GB2312" w:eastAsia="仿宋_GB2312"/>
          <w:sz w:val="32"/>
          <w:szCs w:val="32"/>
          <w:lang w:val="en-US" w:eastAsia="zh-CN"/>
        </w:rPr>
        <w:t>20</w:t>
      </w:r>
      <w:r>
        <w:rPr>
          <w:rFonts w:hint="default" w:ascii="仿宋_GB2312" w:eastAsia="仿宋_GB2312"/>
          <w:sz w:val="32"/>
          <w:szCs w:val="32"/>
          <w:lang w:val="en-US" w:eastAsia="zh-CN"/>
        </w:rPr>
        <w:t>年财政拨款支</w:t>
      </w:r>
      <w:r>
        <w:rPr>
          <w:rFonts w:hint="default" w:ascii="仿宋_GB2312" w:eastAsia="仿宋_GB2312"/>
          <w:color w:val="auto"/>
          <w:sz w:val="32"/>
          <w:szCs w:val="32"/>
          <w:lang w:val="en-US" w:eastAsia="zh-CN"/>
        </w:rPr>
        <w:t>出</w:t>
      </w:r>
      <w:r>
        <w:rPr>
          <w:rFonts w:hint="eastAsia" w:ascii="仿宋_GB2312" w:eastAsia="仿宋_GB2312"/>
          <w:color w:val="auto"/>
          <w:sz w:val="32"/>
          <w:szCs w:val="32"/>
          <w:lang w:val="en-US" w:eastAsia="zh-CN"/>
        </w:rPr>
        <w:t>626.01</w:t>
      </w:r>
      <w:r>
        <w:rPr>
          <w:rFonts w:hint="default" w:ascii="仿宋_GB2312" w:eastAsia="仿宋_GB2312"/>
          <w:color w:val="auto"/>
          <w:sz w:val="32"/>
          <w:szCs w:val="32"/>
          <w:lang w:val="en-US" w:eastAsia="zh-CN"/>
        </w:rPr>
        <w:t>万</w:t>
      </w:r>
      <w:r>
        <w:rPr>
          <w:rFonts w:hint="default" w:ascii="仿宋_GB2312" w:eastAsia="仿宋_GB2312"/>
          <w:sz w:val="32"/>
          <w:szCs w:val="32"/>
          <w:lang w:val="en-US" w:eastAsia="zh-CN"/>
        </w:rPr>
        <w:t>元，其中：基本支出</w:t>
      </w:r>
      <w:r>
        <w:rPr>
          <w:rFonts w:hint="eastAsia" w:ascii="仿宋_GB2312" w:eastAsia="仿宋_GB2312"/>
          <w:sz w:val="32"/>
          <w:szCs w:val="32"/>
          <w:lang w:val="en-US" w:eastAsia="zh-CN"/>
        </w:rPr>
        <w:t>419.21</w:t>
      </w:r>
      <w:r>
        <w:rPr>
          <w:rFonts w:hint="default" w:ascii="仿宋_GB2312" w:eastAsia="仿宋_GB2312"/>
          <w:sz w:val="32"/>
          <w:szCs w:val="32"/>
          <w:lang w:val="en-US" w:eastAsia="zh-CN"/>
        </w:rPr>
        <w:t>万元，项目支出</w:t>
      </w:r>
      <w:r>
        <w:rPr>
          <w:rFonts w:hint="eastAsia" w:ascii="仿宋_GB2312" w:eastAsia="仿宋_GB2312"/>
          <w:sz w:val="32"/>
          <w:szCs w:val="32"/>
          <w:lang w:val="en-US" w:eastAsia="zh-CN"/>
        </w:rPr>
        <w:t>206.8</w:t>
      </w:r>
      <w:r>
        <w:rPr>
          <w:rFonts w:hint="default" w:ascii="仿宋_GB2312" w:eastAsia="仿宋_GB2312"/>
          <w:sz w:val="32"/>
          <w:szCs w:val="32"/>
          <w:lang w:val="en-US" w:eastAsia="zh-CN"/>
        </w:rPr>
        <w:t>万元。具体支出预算如下</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1.行政运行支出</w:t>
      </w:r>
      <w:r>
        <w:rPr>
          <w:rFonts w:hint="eastAsia" w:ascii="仿宋_GB2312" w:eastAsia="仿宋_GB2312"/>
          <w:sz w:val="32"/>
          <w:szCs w:val="32"/>
          <w:lang w:val="en-US" w:eastAsia="zh-CN"/>
        </w:rPr>
        <w:t>301.07</w:t>
      </w:r>
      <w:r>
        <w:rPr>
          <w:rFonts w:hint="default" w:ascii="仿宋_GB2312" w:eastAsia="仿宋_GB2312"/>
          <w:sz w:val="32"/>
          <w:szCs w:val="32"/>
          <w:lang w:val="en-US" w:eastAsia="zh-CN"/>
        </w:rPr>
        <w:t>万元，其中基本支出</w:t>
      </w:r>
      <w:r>
        <w:rPr>
          <w:rFonts w:hint="eastAsia" w:ascii="仿宋_GB2312" w:eastAsia="仿宋_GB2312"/>
          <w:sz w:val="32"/>
          <w:szCs w:val="32"/>
          <w:lang w:val="en-US" w:eastAsia="zh-CN"/>
        </w:rPr>
        <w:t>301.07</w:t>
      </w:r>
      <w:r>
        <w:rPr>
          <w:rFonts w:hint="default" w:ascii="仿宋_GB2312" w:eastAsia="仿宋_GB2312"/>
          <w:sz w:val="32"/>
          <w:szCs w:val="32"/>
          <w:lang w:val="en-US" w:eastAsia="zh-CN"/>
        </w:rPr>
        <w:t>万元。主要用于</w:t>
      </w:r>
      <w:r>
        <w:rPr>
          <w:rFonts w:hint="eastAsia" w:ascii="仿宋_GB2312" w:eastAsia="仿宋_GB2312"/>
          <w:sz w:val="32"/>
          <w:szCs w:val="32"/>
          <w:lang w:val="en-US" w:eastAsia="zh-CN"/>
        </w:rPr>
        <w:t>工资福利支出236.16万元，商品和服务支出63.35万元，对个人和家庭的补助1.56万元</w:t>
      </w:r>
      <w:r>
        <w:rPr>
          <w:rFonts w:hint="default" w:ascii="仿宋_GB2312" w:eastAsia="仿宋_GB2312"/>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2.一般行政管理事务支出</w:t>
      </w:r>
      <w:r>
        <w:rPr>
          <w:rFonts w:hint="eastAsia" w:ascii="仿宋_GB2312" w:eastAsia="仿宋_GB2312"/>
          <w:sz w:val="32"/>
          <w:szCs w:val="32"/>
          <w:lang w:val="en-US" w:eastAsia="zh-CN"/>
        </w:rPr>
        <w:t>206.8</w:t>
      </w:r>
      <w:r>
        <w:rPr>
          <w:rFonts w:hint="default" w:ascii="仿宋_GB2312" w:eastAsia="仿宋_GB2312"/>
          <w:sz w:val="32"/>
          <w:szCs w:val="32"/>
          <w:lang w:val="en-US" w:eastAsia="zh-CN"/>
        </w:rPr>
        <w:t>万元，其中项目支出</w:t>
      </w:r>
      <w:r>
        <w:rPr>
          <w:rFonts w:hint="eastAsia" w:ascii="仿宋_GB2312" w:eastAsia="仿宋_GB2312"/>
          <w:sz w:val="32"/>
          <w:szCs w:val="32"/>
          <w:lang w:val="en-US" w:eastAsia="zh-CN"/>
        </w:rPr>
        <w:t>206.8</w:t>
      </w:r>
      <w:r>
        <w:rPr>
          <w:rFonts w:hint="default" w:ascii="仿宋_GB2312" w:eastAsia="仿宋_GB2312"/>
          <w:sz w:val="32"/>
          <w:szCs w:val="32"/>
          <w:lang w:val="en-US" w:eastAsia="zh-CN"/>
        </w:rPr>
        <w:t>万元。主要用于</w:t>
      </w:r>
      <w:r>
        <w:rPr>
          <w:rFonts w:hint="eastAsia" w:ascii="仿宋_GB2312" w:eastAsia="仿宋_GB2312"/>
          <w:sz w:val="32"/>
          <w:szCs w:val="32"/>
          <w:lang w:val="en-US" w:eastAsia="zh-CN"/>
        </w:rPr>
        <w:t>商品和服务支出206.8万元</w:t>
      </w:r>
      <w:r>
        <w:rPr>
          <w:rFonts w:hint="default" w:ascii="仿宋_GB2312" w:eastAsia="仿宋_GB2312"/>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3归口管理的行政单位离退休支出</w:t>
      </w:r>
      <w:r>
        <w:rPr>
          <w:rFonts w:hint="eastAsia" w:ascii="仿宋_GB2312" w:eastAsia="仿宋_GB2312"/>
          <w:sz w:val="32"/>
          <w:szCs w:val="32"/>
          <w:lang w:val="en-US" w:eastAsia="zh-CN"/>
        </w:rPr>
        <w:t>2.62</w:t>
      </w:r>
      <w:r>
        <w:rPr>
          <w:rFonts w:hint="default" w:ascii="仿宋_GB2312" w:eastAsia="仿宋_GB2312"/>
          <w:sz w:val="32"/>
          <w:szCs w:val="32"/>
          <w:lang w:val="en-US" w:eastAsia="zh-CN"/>
        </w:rPr>
        <w:t>万元，其中基本支出</w:t>
      </w:r>
      <w:r>
        <w:rPr>
          <w:rFonts w:hint="eastAsia" w:ascii="仿宋_GB2312" w:eastAsia="仿宋_GB2312"/>
          <w:sz w:val="32"/>
          <w:szCs w:val="32"/>
          <w:lang w:val="en-US" w:eastAsia="zh-CN"/>
        </w:rPr>
        <w:t>2.62</w:t>
      </w:r>
      <w:r>
        <w:rPr>
          <w:rFonts w:hint="default" w:ascii="仿宋_GB2312" w:eastAsia="仿宋_GB2312"/>
          <w:sz w:val="32"/>
          <w:szCs w:val="32"/>
          <w:lang w:val="en-US" w:eastAsia="zh-CN"/>
        </w:rPr>
        <w:t>万元。主要用于</w:t>
      </w:r>
      <w:r>
        <w:rPr>
          <w:rFonts w:hint="eastAsia" w:ascii="仿宋_GB2312" w:eastAsia="仿宋_GB2312"/>
          <w:sz w:val="32"/>
          <w:szCs w:val="32"/>
          <w:lang w:val="en-US" w:eastAsia="zh-CN"/>
        </w:rPr>
        <w:t>对个人和家庭的补助2.62万元</w:t>
      </w:r>
      <w:r>
        <w:rPr>
          <w:rFonts w:hint="default" w:ascii="仿宋_GB2312" w:eastAsia="仿宋_GB2312"/>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4.机关事业单位基本养老保险缴费支出55.95万元，</w:t>
      </w:r>
      <w:r>
        <w:rPr>
          <w:rFonts w:hint="default" w:ascii="仿宋_GB2312" w:eastAsia="仿宋_GB2312"/>
          <w:sz w:val="32"/>
          <w:szCs w:val="32"/>
          <w:lang w:val="en-US" w:eastAsia="zh-CN"/>
        </w:rPr>
        <w:t>其中基本支出</w:t>
      </w:r>
      <w:r>
        <w:rPr>
          <w:rFonts w:hint="eastAsia" w:ascii="仿宋_GB2312" w:eastAsia="仿宋_GB2312"/>
          <w:sz w:val="32"/>
          <w:szCs w:val="32"/>
          <w:lang w:val="en-US" w:eastAsia="zh-CN"/>
        </w:rPr>
        <w:t>55.95</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w:t>
      </w:r>
      <w:r>
        <w:rPr>
          <w:rFonts w:hint="default" w:ascii="仿宋_GB2312" w:eastAsia="仿宋_GB2312"/>
          <w:sz w:val="32"/>
          <w:szCs w:val="32"/>
          <w:lang w:val="en-US" w:eastAsia="zh-CN"/>
        </w:rPr>
        <w:t>主要用于</w:t>
      </w:r>
      <w:r>
        <w:rPr>
          <w:rFonts w:hint="eastAsia" w:ascii="仿宋_GB2312" w:eastAsia="仿宋_GB2312"/>
          <w:sz w:val="32"/>
          <w:szCs w:val="32"/>
          <w:lang w:val="en-US" w:eastAsia="zh-CN"/>
        </w:rPr>
        <w:t>工资福利支出55.95万元。</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default" w:ascii="仿宋_GB2312" w:eastAsia="仿宋_GB2312"/>
          <w:sz w:val="32"/>
          <w:szCs w:val="32"/>
          <w:lang w:val="en-US" w:eastAsia="zh-CN"/>
        </w:rPr>
        <w:t>.</w:t>
      </w:r>
      <w:r>
        <w:rPr>
          <w:rFonts w:hint="eastAsia" w:ascii="仿宋_GB2312" w:eastAsia="仿宋_GB2312"/>
          <w:sz w:val="32"/>
          <w:szCs w:val="32"/>
          <w:lang w:val="en-US" w:eastAsia="zh-CN"/>
        </w:rPr>
        <w:t>医疗卫生</w:t>
      </w:r>
      <w:r>
        <w:rPr>
          <w:rFonts w:hint="default" w:ascii="仿宋_GB2312" w:eastAsia="仿宋_GB2312"/>
          <w:sz w:val="32"/>
          <w:szCs w:val="32"/>
          <w:lang w:val="en-US" w:eastAsia="zh-CN"/>
        </w:rPr>
        <w:t>支出</w:t>
      </w:r>
      <w:r>
        <w:rPr>
          <w:rFonts w:hint="eastAsia" w:ascii="仿宋_GB2312" w:eastAsia="仿宋_GB2312"/>
          <w:sz w:val="32"/>
          <w:szCs w:val="32"/>
          <w:lang w:val="en-US" w:eastAsia="zh-CN"/>
        </w:rPr>
        <w:t>29.79</w:t>
      </w:r>
      <w:r>
        <w:rPr>
          <w:rFonts w:hint="default" w:ascii="仿宋_GB2312" w:eastAsia="仿宋_GB2312"/>
          <w:sz w:val="32"/>
          <w:szCs w:val="32"/>
          <w:lang w:val="en-US" w:eastAsia="zh-CN"/>
        </w:rPr>
        <w:t>万元，其中基本支出</w:t>
      </w:r>
      <w:r>
        <w:rPr>
          <w:rFonts w:hint="eastAsia" w:ascii="仿宋_GB2312" w:eastAsia="仿宋_GB2312"/>
          <w:sz w:val="32"/>
          <w:szCs w:val="32"/>
          <w:lang w:val="en-US" w:eastAsia="zh-CN"/>
        </w:rPr>
        <w:t>29.79</w:t>
      </w:r>
      <w:r>
        <w:rPr>
          <w:rFonts w:hint="default" w:ascii="仿宋_GB2312" w:eastAsia="仿宋_GB2312"/>
          <w:sz w:val="32"/>
          <w:szCs w:val="32"/>
          <w:lang w:val="en-US" w:eastAsia="zh-CN"/>
        </w:rPr>
        <w:t>万元。主要用于</w:t>
      </w:r>
      <w:r>
        <w:rPr>
          <w:rFonts w:hint="eastAsia" w:ascii="仿宋_GB2312" w:eastAsia="仿宋_GB2312"/>
          <w:sz w:val="32"/>
          <w:szCs w:val="32"/>
          <w:lang w:val="en-US" w:eastAsia="zh-CN"/>
        </w:rPr>
        <w:t>工资福利支出29.79万元</w:t>
      </w:r>
      <w:r>
        <w:rPr>
          <w:rFonts w:hint="default" w:ascii="仿宋_GB2312" w:eastAsia="仿宋_GB2312"/>
          <w:sz w:val="32"/>
          <w:szCs w:val="32"/>
          <w:lang w:val="en-US" w:eastAsia="zh-CN"/>
        </w:rPr>
        <w:t>。</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default" w:ascii="仿宋_GB2312" w:eastAsia="仿宋_GB2312"/>
          <w:sz w:val="32"/>
          <w:szCs w:val="32"/>
          <w:lang w:val="en-US" w:eastAsia="zh-CN"/>
        </w:rPr>
        <w:t>.住房公积金支出</w:t>
      </w:r>
      <w:r>
        <w:rPr>
          <w:rFonts w:hint="eastAsia" w:ascii="仿宋_GB2312" w:eastAsia="仿宋_GB2312"/>
          <w:sz w:val="32"/>
          <w:szCs w:val="32"/>
          <w:lang w:val="en-US" w:eastAsia="zh-CN"/>
        </w:rPr>
        <w:t>29.79</w:t>
      </w:r>
      <w:r>
        <w:rPr>
          <w:rFonts w:hint="default" w:ascii="仿宋_GB2312" w:eastAsia="仿宋_GB2312"/>
          <w:sz w:val="32"/>
          <w:szCs w:val="32"/>
          <w:lang w:val="en-US" w:eastAsia="zh-CN"/>
        </w:rPr>
        <w:t>万元，其中基本支出</w:t>
      </w:r>
      <w:r>
        <w:rPr>
          <w:rFonts w:hint="eastAsia" w:ascii="仿宋_GB2312" w:eastAsia="仿宋_GB2312"/>
          <w:sz w:val="32"/>
          <w:szCs w:val="32"/>
          <w:lang w:val="en-US" w:eastAsia="zh-CN"/>
        </w:rPr>
        <w:t>29.79</w:t>
      </w:r>
      <w:r>
        <w:rPr>
          <w:rFonts w:hint="default" w:ascii="仿宋_GB2312" w:eastAsia="仿宋_GB2312"/>
          <w:sz w:val="32"/>
          <w:szCs w:val="32"/>
          <w:lang w:val="en-US" w:eastAsia="zh-CN"/>
        </w:rPr>
        <w:t>万元。主要用于</w:t>
      </w:r>
      <w:r>
        <w:rPr>
          <w:rFonts w:hint="eastAsia" w:ascii="仿宋_GB2312" w:eastAsia="仿宋_GB2312"/>
          <w:sz w:val="32"/>
          <w:szCs w:val="32"/>
          <w:lang w:val="en-US" w:eastAsia="zh-CN"/>
        </w:rPr>
        <w:t>工资福利支出29.79万元</w:t>
      </w:r>
      <w:r>
        <w:rPr>
          <w:rFonts w:hint="default" w:ascii="仿宋_GB2312" w:eastAsia="仿宋_GB2312"/>
          <w:sz w:val="32"/>
          <w:szCs w:val="32"/>
          <w:lang w:val="en-US" w:eastAsia="zh-CN"/>
        </w:rPr>
        <w:t>。</w:t>
      </w:r>
    </w:p>
    <w:p>
      <w:p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四、2020年机关运行经费情况</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鹿寨县应急管理局</w:t>
      </w:r>
      <w:r>
        <w:rPr>
          <w:rFonts w:hint="eastAsia" w:ascii="仿宋_GB2312" w:eastAsia="仿宋_GB2312"/>
          <w:sz w:val="32"/>
          <w:szCs w:val="32"/>
        </w:rPr>
        <w:t>本级及下属单位共有</w:t>
      </w:r>
      <w:r>
        <w:rPr>
          <w:rFonts w:hint="eastAsia" w:ascii="仿宋_GB2312" w:eastAsia="仿宋_GB2312"/>
          <w:sz w:val="32"/>
          <w:szCs w:val="32"/>
          <w:lang w:val="en-US" w:eastAsia="zh-CN"/>
        </w:rPr>
        <w:t>1</w:t>
      </w:r>
      <w:r>
        <w:rPr>
          <w:rFonts w:hint="eastAsia" w:ascii="仿宋_GB2312" w:eastAsia="仿宋_GB2312"/>
          <w:sz w:val="32"/>
          <w:szCs w:val="32"/>
        </w:rPr>
        <w:t>个行政机关和</w:t>
      </w:r>
      <w:r>
        <w:rPr>
          <w:rFonts w:hint="eastAsia" w:ascii="仿宋_GB2312" w:eastAsia="仿宋_GB2312"/>
          <w:sz w:val="32"/>
          <w:szCs w:val="32"/>
          <w:lang w:val="en-US" w:eastAsia="zh-CN"/>
        </w:rPr>
        <w:t>2</w:t>
      </w:r>
      <w:r>
        <w:rPr>
          <w:rFonts w:hint="eastAsia" w:ascii="仿宋_GB2312" w:eastAsia="仿宋_GB2312"/>
          <w:sz w:val="32"/>
          <w:szCs w:val="32"/>
        </w:rPr>
        <w:t>个</w:t>
      </w:r>
      <w:r>
        <w:rPr>
          <w:rFonts w:hint="eastAsia" w:ascii="仿宋_GB2312" w:eastAsia="仿宋_GB2312"/>
          <w:sz w:val="32"/>
          <w:szCs w:val="32"/>
          <w:lang w:eastAsia="zh-CN"/>
        </w:rPr>
        <w:t>财政全额拨款</w:t>
      </w:r>
      <w:r>
        <w:rPr>
          <w:rFonts w:hint="eastAsia" w:ascii="仿宋_GB2312" w:eastAsia="仿宋_GB2312"/>
          <w:sz w:val="32"/>
          <w:szCs w:val="32"/>
        </w:rPr>
        <w:t>的事业单位，机关运行经费财政拨款预算</w:t>
      </w:r>
      <w:r>
        <w:rPr>
          <w:rFonts w:hint="eastAsia" w:ascii="仿宋_GB2312" w:eastAsia="仿宋_GB2312"/>
          <w:sz w:val="32"/>
          <w:szCs w:val="32"/>
          <w:lang w:val="en-US" w:eastAsia="zh-CN"/>
        </w:rPr>
        <w:t>63.35</w:t>
      </w:r>
      <w:r>
        <w:rPr>
          <w:rFonts w:hint="eastAsia" w:ascii="仿宋_GB2312" w:eastAsia="仿宋_GB2312"/>
          <w:sz w:val="32"/>
          <w:szCs w:val="32"/>
        </w:rPr>
        <w:t>万元，较</w:t>
      </w:r>
      <w:r>
        <w:rPr>
          <w:rFonts w:hint="eastAsia" w:ascii="仿宋_GB2312" w:eastAsia="仿宋_GB2312"/>
          <w:sz w:val="32"/>
          <w:szCs w:val="32"/>
          <w:lang w:val="en-US" w:eastAsia="zh-CN"/>
        </w:rPr>
        <w:t>2019</w:t>
      </w:r>
      <w:r>
        <w:rPr>
          <w:rFonts w:hint="eastAsia" w:ascii="仿宋_GB2312" w:eastAsia="仿宋_GB2312"/>
          <w:sz w:val="32"/>
          <w:szCs w:val="32"/>
        </w:rPr>
        <w:t>年预算增加</w:t>
      </w:r>
      <w:r>
        <w:rPr>
          <w:rFonts w:hint="eastAsia" w:ascii="仿宋_GB2312" w:eastAsia="仿宋_GB2312"/>
          <w:color w:val="auto"/>
          <w:sz w:val="32"/>
          <w:szCs w:val="32"/>
          <w:lang w:val="en-US" w:eastAsia="zh-CN"/>
        </w:rPr>
        <w:t>32.63</w:t>
      </w:r>
      <w:r>
        <w:rPr>
          <w:rFonts w:hint="eastAsia" w:ascii="仿宋_GB2312" w:eastAsia="仿宋_GB2312"/>
          <w:sz w:val="32"/>
          <w:szCs w:val="32"/>
        </w:rPr>
        <w:t>万元，增长</w:t>
      </w:r>
      <w:r>
        <w:rPr>
          <w:rFonts w:hint="eastAsia" w:ascii="仿宋_GB2312" w:eastAsia="仿宋_GB2312"/>
          <w:sz w:val="32"/>
          <w:szCs w:val="32"/>
          <w:lang w:val="en-US" w:eastAsia="zh-CN"/>
        </w:rPr>
        <w:t>106.22</w:t>
      </w:r>
      <w:r>
        <w:rPr>
          <w:rFonts w:hint="eastAsia" w:ascii="仿宋_GB2312" w:eastAsia="仿宋_GB2312"/>
          <w:sz w:val="32"/>
          <w:szCs w:val="32"/>
        </w:rPr>
        <w:t>%，主要原因是</w:t>
      </w:r>
      <w:r>
        <w:rPr>
          <w:rFonts w:hint="eastAsia" w:ascii="仿宋_GB2312" w:eastAsia="仿宋_GB2312"/>
          <w:sz w:val="32"/>
          <w:szCs w:val="32"/>
          <w:lang w:eastAsia="zh-CN"/>
        </w:rPr>
        <w:t>机构改革以后我单位人员增加较多，且新增职能较多，经费预算加大</w:t>
      </w:r>
      <w:r>
        <w:rPr>
          <w:rFonts w:hint="eastAsia" w:ascii="仿宋_GB2312" w:eastAsia="仿宋_GB2312"/>
          <w:sz w:val="32"/>
          <w:szCs w:val="32"/>
        </w:rPr>
        <w:t>。</w:t>
      </w:r>
    </w:p>
    <w:p>
      <w:pPr>
        <w:keepNext w:val="0"/>
        <w:keepLines w:val="0"/>
        <w:pageBreakBefore w:val="0"/>
        <w:kinsoku/>
        <w:wordWrap/>
        <w:overflowPunct/>
        <w:topLinePunct w:val="0"/>
        <w:bidi w:val="0"/>
        <w:snapToGrid/>
        <w:spacing w:beforeAutospacing="0" w:afterAutospacing="0" w:line="560" w:lineRule="exact"/>
        <w:ind w:firstLine="643" w:firstLineChars="200"/>
        <w:textAlignment w:val="auto"/>
        <w:outlineLvl w:val="9"/>
        <w:rPr>
          <w:rFonts w:hint="eastAsia" w:ascii="仿宋_GB2312" w:eastAsia="仿宋_GB2312"/>
          <w:b w:val="0"/>
          <w:bCs w:val="0"/>
          <w:color w:val="FF0000"/>
          <w:sz w:val="32"/>
          <w:szCs w:val="32"/>
          <w:lang w:val="en-US" w:eastAsia="zh-CN"/>
        </w:rPr>
      </w:pPr>
      <w:r>
        <w:rPr>
          <w:rFonts w:hint="eastAsia" w:ascii="仿宋_GB2312" w:eastAsia="仿宋_GB2312"/>
          <w:b/>
          <w:bCs/>
          <w:color w:val="auto"/>
          <w:sz w:val="32"/>
          <w:szCs w:val="32"/>
          <w:lang w:val="en-US" w:eastAsia="zh-CN"/>
        </w:rPr>
        <w:t>五、本部门一般公共预算拨款2020年“三公”经费说明</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（一）因公出国（境）经费2020年预算0万元，同比增加0万元。</w:t>
      </w:r>
    </w:p>
    <w:p>
      <w:pPr>
        <w:keepNext w:val="0"/>
        <w:keepLines w:val="0"/>
        <w:pageBreakBefore w:val="0"/>
        <w:numPr>
          <w:ilvl w:val="0"/>
          <w:numId w:val="6"/>
        </w:numPr>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公务接待费2020年预算0.26万元，同比增加0万元。</w:t>
      </w:r>
    </w:p>
    <w:p>
      <w:pPr>
        <w:keepNext w:val="0"/>
        <w:keepLines w:val="0"/>
        <w:pageBreakBefore w:val="0"/>
        <w:numPr>
          <w:ilvl w:val="0"/>
          <w:numId w:val="0"/>
        </w:numPr>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（三）公务用车费2020年预算1.2万元，同比增加0万元。</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1.公务用车运行维护费2020年预算1.2万元，同比增加0万元。</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2.公务用车购置2020年预算0万元，同比增加0万元。 </w:t>
      </w:r>
    </w:p>
    <w:p>
      <w:pPr>
        <w:keepNext w:val="0"/>
        <w:keepLines w:val="0"/>
        <w:pageBreakBefore w:val="0"/>
        <w:kinsoku/>
        <w:wordWrap/>
        <w:overflowPunct/>
        <w:topLinePunct w:val="0"/>
        <w:bidi w:val="0"/>
        <w:snapToGrid/>
        <w:spacing w:beforeAutospacing="0" w:afterAutospacing="0" w:line="560" w:lineRule="exact"/>
        <w:ind w:firstLine="643" w:firstLineChars="20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六、政府采购情况说明</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（一）本年度纳入政府采购预算的金额为2</w:t>
      </w:r>
      <w:r>
        <w:rPr>
          <w:rFonts w:hint="default" w:ascii="仿宋_GB2312" w:eastAsia="仿宋_GB2312"/>
          <w:sz w:val="32"/>
          <w:szCs w:val="32"/>
          <w:lang w:val="en-US" w:eastAsia="zh-CN"/>
        </w:rPr>
        <w:t>万元，同比</w:t>
      </w:r>
      <w:r>
        <w:rPr>
          <w:rFonts w:hint="eastAsia" w:ascii="仿宋_GB2312" w:eastAsia="仿宋_GB2312"/>
          <w:sz w:val="32"/>
          <w:szCs w:val="32"/>
          <w:lang w:val="en-US" w:eastAsia="zh-CN"/>
        </w:rPr>
        <w:t>增加2</w:t>
      </w:r>
      <w:r>
        <w:rPr>
          <w:rFonts w:hint="default" w:ascii="仿宋_GB2312" w:eastAsia="仿宋_GB2312"/>
          <w:sz w:val="32"/>
          <w:szCs w:val="32"/>
          <w:lang w:val="en-US" w:eastAsia="zh-CN"/>
        </w:rPr>
        <w:t>万元。其中：一般公共预算资金</w:t>
      </w:r>
      <w:r>
        <w:rPr>
          <w:rFonts w:hint="eastAsia" w:ascii="仿宋_GB2312" w:eastAsia="仿宋_GB2312"/>
          <w:sz w:val="32"/>
          <w:szCs w:val="32"/>
          <w:lang w:val="en-US" w:eastAsia="zh-CN"/>
        </w:rPr>
        <w:t>2</w:t>
      </w:r>
      <w:r>
        <w:rPr>
          <w:rFonts w:hint="default" w:ascii="仿宋_GB2312" w:eastAsia="仿宋_GB2312"/>
          <w:sz w:val="32"/>
          <w:szCs w:val="32"/>
          <w:lang w:val="en-US" w:eastAsia="zh-CN"/>
        </w:rPr>
        <w:t>万元。</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（二）按政府采购项目类型划分，集中采购</w:t>
      </w:r>
      <w:r>
        <w:rPr>
          <w:rFonts w:hint="eastAsia" w:ascii="仿宋_GB2312" w:eastAsia="仿宋_GB2312"/>
          <w:sz w:val="32"/>
          <w:szCs w:val="32"/>
          <w:lang w:val="en-US" w:eastAsia="zh-CN"/>
        </w:rPr>
        <w:t>0</w:t>
      </w:r>
      <w:r>
        <w:rPr>
          <w:rFonts w:hint="default" w:ascii="仿宋_GB2312" w:eastAsia="仿宋_GB2312"/>
          <w:sz w:val="32"/>
          <w:szCs w:val="32"/>
          <w:lang w:val="en-US" w:eastAsia="zh-CN"/>
        </w:rPr>
        <w:t>万元（其中：货物类采购</w:t>
      </w:r>
      <w:r>
        <w:rPr>
          <w:rFonts w:hint="eastAsia" w:ascii="仿宋_GB2312" w:eastAsia="仿宋_GB2312"/>
          <w:sz w:val="32"/>
          <w:szCs w:val="32"/>
          <w:lang w:val="en-US" w:eastAsia="zh-CN"/>
        </w:rPr>
        <w:t>0</w:t>
      </w:r>
      <w:r>
        <w:rPr>
          <w:rFonts w:hint="default" w:ascii="仿宋_GB2312" w:eastAsia="仿宋_GB2312"/>
          <w:sz w:val="32"/>
          <w:szCs w:val="32"/>
          <w:lang w:val="en-US" w:eastAsia="zh-CN"/>
        </w:rPr>
        <w:t>万元），分散采购</w:t>
      </w:r>
      <w:r>
        <w:rPr>
          <w:rFonts w:hint="eastAsia" w:ascii="仿宋_GB2312" w:eastAsia="仿宋_GB2312"/>
          <w:sz w:val="32"/>
          <w:szCs w:val="32"/>
          <w:lang w:val="en-US" w:eastAsia="zh-CN"/>
        </w:rPr>
        <w:t>0</w:t>
      </w:r>
      <w:r>
        <w:rPr>
          <w:rFonts w:hint="default" w:ascii="仿宋_GB2312" w:eastAsia="仿宋_GB2312"/>
          <w:sz w:val="32"/>
          <w:szCs w:val="32"/>
          <w:lang w:val="en-US" w:eastAsia="zh-CN"/>
        </w:rPr>
        <w:t>万元（其中：货物类采购</w:t>
      </w:r>
      <w:r>
        <w:rPr>
          <w:rFonts w:hint="eastAsia" w:ascii="仿宋_GB2312" w:eastAsia="仿宋_GB2312"/>
          <w:sz w:val="32"/>
          <w:szCs w:val="32"/>
          <w:lang w:val="en-US" w:eastAsia="zh-CN"/>
        </w:rPr>
        <w:t>0</w:t>
      </w:r>
      <w:r>
        <w:rPr>
          <w:rFonts w:hint="default" w:ascii="仿宋_GB2312" w:eastAsia="仿宋_GB2312"/>
          <w:sz w:val="32"/>
          <w:szCs w:val="32"/>
          <w:lang w:val="en-US" w:eastAsia="zh-CN"/>
        </w:rPr>
        <w:t>元）。</w:t>
      </w:r>
    </w:p>
    <w:p>
      <w:pPr>
        <w:keepNext w:val="0"/>
        <w:keepLines w:val="0"/>
        <w:pageBreakBefore w:val="0"/>
        <w:kinsoku/>
        <w:wordWrap/>
        <w:overflowPunct/>
        <w:topLinePunct w:val="0"/>
        <w:bidi w:val="0"/>
        <w:snapToGrid/>
        <w:spacing w:beforeAutospacing="0" w:afterAutospacing="0" w:line="560" w:lineRule="exact"/>
        <w:ind w:firstLine="643" w:firstLineChars="200"/>
        <w:textAlignment w:val="auto"/>
        <w:outlineLvl w:val="9"/>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七、其他重要事项情况说明</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1.预算绩效信息情况说明</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2020年</w:t>
      </w:r>
      <w:r>
        <w:rPr>
          <w:rFonts w:hint="default" w:ascii="仿宋_GB2312" w:eastAsia="仿宋_GB2312"/>
          <w:sz w:val="32"/>
          <w:szCs w:val="32"/>
          <w:lang w:val="en-US" w:eastAsia="zh-CN"/>
        </w:rPr>
        <w:t>本部门整体支出预算绩效指标为：</w:t>
      </w:r>
      <w:r>
        <w:rPr>
          <w:rFonts w:hint="eastAsia" w:ascii="仿宋_GB2312" w:eastAsia="仿宋_GB2312"/>
          <w:sz w:val="32"/>
          <w:szCs w:val="32"/>
          <w:lang w:val="en-US" w:eastAsia="zh-CN"/>
        </w:rPr>
        <w:t>本年度财政拨款预算支出进度达到90%以上；</w:t>
      </w:r>
      <w:r>
        <w:rPr>
          <w:rFonts w:hint="default" w:ascii="仿宋_GB2312" w:eastAsia="仿宋_GB2312"/>
          <w:sz w:val="32"/>
          <w:szCs w:val="32"/>
          <w:lang w:val="en-US" w:eastAsia="zh-CN"/>
        </w:rPr>
        <w:t>绩效目标是</w:t>
      </w:r>
      <w:r>
        <w:rPr>
          <w:rFonts w:hint="eastAsia" w:ascii="仿宋_GB2312" w:eastAsia="仿宋_GB2312"/>
          <w:sz w:val="32"/>
          <w:szCs w:val="32"/>
          <w:lang w:val="en-US" w:eastAsia="zh-CN"/>
        </w:rPr>
        <w:t>按照本单位工作需要合理、合法安排支出，不私自滥用、挪用各项资金，使本年度财政拨款预算支出进度达到90%以上</w:t>
      </w:r>
      <w:r>
        <w:rPr>
          <w:rFonts w:hint="default" w:ascii="仿宋_GB2312" w:eastAsia="仿宋_GB2312"/>
          <w:sz w:val="32"/>
          <w:szCs w:val="32"/>
          <w:lang w:val="en-US"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2.国有资产占有使用情况说明</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本部门预算单位占有的国有资产包括</w:t>
      </w:r>
      <w:r>
        <w:rPr>
          <w:rFonts w:hint="eastAsia" w:ascii="仿宋_GB2312" w:eastAsia="仿宋_GB2312"/>
          <w:sz w:val="32"/>
          <w:szCs w:val="32"/>
          <w:lang w:val="en-US" w:eastAsia="zh-CN"/>
        </w:rPr>
        <w:t>公务用车一辆、其他固定资产</w:t>
      </w:r>
      <w:r>
        <w:rPr>
          <w:rFonts w:hint="default" w:ascii="仿宋_GB2312" w:eastAsia="仿宋_GB2312"/>
          <w:sz w:val="32"/>
          <w:szCs w:val="32"/>
          <w:lang w:val="en-US" w:eastAsia="zh-CN"/>
        </w:rPr>
        <w:t>等</w:t>
      </w:r>
      <w:r>
        <w:rPr>
          <w:rFonts w:hint="eastAsia" w:ascii="仿宋_GB2312" w:eastAsia="仿宋_GB2312"/>
          <w:sz w:val="32"/>
          <w:szCs w:val="32"/>
          <w:lang w:val="en-US" w:eastAsia="zh-CN"/>
        </w:rPr>
        <w:t>总额</w:t>
      </w:r>
      <w:r>
        <w:rPr>
          <w:rFonts w:hint="default" w:ascii="仿宋_GB2312" w:eastAsia="仿宋_GB2312"/>
          <w:sz w:val="32"/>
          <w:szCs w:val="32"/>
          <w:lang w:val="en-US" w:eastAsia="zh-CN"/>
        </w:rPr>
        <w:t>，正常使用。</w:t>
      </w:r>
    </w:p>
    <w:p>
      <w:pPr>
        <w:keepNext w:val="0"/>
        <w:keepLines w:val="0"/>
        <w:pageBreakBefore w:val="0"/>
        <w:widowControl w:val="0"/>
        <w:numPr>
          <w:ilvl w:val="0"/>
          <w:numId w:val="0"/>
        </w:numPr>
        <w:kinsoku/>
        <w:wordWrap/>
        <w:overflowPunct/>
        <w:topLinePunct w:val="0"/>
        <w:bidi w:val="0"/>
        <w:snapToGrid/>
        <w:spacing w:beforeAutospacing="0" w:afterAutospacing="0" w:line="560" w:lineRule="exact"/>
        <w:ind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八、专业性较强名词解释</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 xml:space="preserve">财政拨款收入：指县本级财政部门当年拨付的资金。 </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事业收入：指事业单位开展专业业务活动及辅助活动所取得的收入。</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4.年末结转和结余：指本年度或以前年度预算安排、因客观条件发生变化无法按原计划实施，需要延迟到以后年度按有关规定继续使用的资金。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5.基本支出：指为保障机构正常运转、完成日常工作任务而发生的人员支出和公用支出。 </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6.项目支出：指在基本支出之外为完成特定行政任务和事业发展目标所发生的支出。 </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8.“三公”经费：纳入县本级财政预决算管理的“三公”经费，是指县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eastAsia" w:ascii="仿宋_GB2312" w:eastAsia="仿宋_GB2312" w:cs="仿宋_GB2312"/>
          <w:color w:val="auto"/>
          <w:kern w:val="0"/>
          <w:sz w:val="32"/>
          <w:szCs w:val="32"/>
        </w:rPr>
      </w:pPr>
    </w:p>
    <w:p>
      <w:pPr>
        <w:keepNext w:val="0"/>
        <w:keepLines w:val="0"/>
        <w:pageBreakBefore w:val="0"/>
        <w:widowControl w:val="0"/>
        <w:numPr>
          <w:ilvl w:val="0"/>
          <w:numId w:val="0"/>
        </w:numPr>
        <w:kinsoku/>
        <w:wordWrap/>
        <w:overflowPunct/>
        <w:topLinePunct w:val="0"/>
        <w:bidi w:val="0"/>
        <w:snapToGrid/>
        <w:spacing w:beforeAutospacing="0" w:afterAutospacing="0" w:line="560" w:lineRule="exact"/>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p>
    <w:p>
      <w:pPr>
        <w:keepNext w:val="0"/>
        <w:keepLines w:val="0"/>
        <w:pageBreakBefore w:val="0"/>
        <w:widowControl w:val="0"/>
        <w:numPr>
          <w:ilvl w:val="0"/>
          <w:numId w:val="0"/>
        </w:numPr>
        <w:kinsoku/>
        <w:wordWrap/>
        <w:overflowPunct/>
        <w:topLinePunct w:val="0"/>
        <w:bidi w:val="0"/>
        <w:snapToGrid/>
        <w:spacing w:beforeAutospacing="0" w:afterAutospacing="0" w:line="560" w:lineRule="exact"/>
        <w:jc w:val="both"/>
        <w:textAlignment w:val="auto"/>
        <w:outlineLvl w:val="9"/>
        <w:rPr>
          <w:rFonts w:hint="eastAsia" w:ascii="仿宋_GB2312" w:eastAsia="仿宋_GB2312"/>
          <w:b/>
          <w:bCs/>
          <w:sz w:val="32"/>
          <w:szCs w:val="32"/>
          <w:lang w:val="en-US" w:eastAsia="zh-CN"/>
        </w:rPr>
      </w:pPr>
    </w:p>
    <w:p>
      <w:pPr>
        <w:keepNext w:val="0"/>
        <w:keepLines w:val="0"/>
        <w:pageBreakBefore w:val="0"/>
        <w:widowControl w:val="0"/>
        <w:numPr>
          <w:ilvl w:val="0"/>
          <w:numId w:val="0"/>
        </w:numPr>
        <w:kinsoku/>
        <w:wordWrap/>
        <w:overflowPunct/>
        <w:topLinePunct w:val="0"/>
        <w:bidi w:val="0"/>
        <w:snapToGrid/>
        <w:spacing w:beforeAutospacing="0" w:afterAutospacing="0" w:line="560" w:lineRule="exact"/>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p>
    <w:p>
      <w:pPr>
        <w:keepNext w:val="0"/>
        <w:keepLines w:val="0"/>
        <w:pageBreakBefore w:val="0"/>
        <w:widowControl w:val="0"/>
        <w:numPr>
          <w:ilvl w:val="0"/>
          <w:numId w:val="0"/>
        </w:numPr>
        <w:kinsoku/>
        <w:wordWrap/>
        <w:overflowPunct/>
        <w:topLinePunct w:val="0"/>
        <w:bidi w:val="0"/>
        <w:snapToGrid/>
        <w:spacing w:beforeAutospacing="0" w:afterAutospacing="0" w:line="560" w:lineRule="exact"/>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p>
    <w:p>
      <w:pPr>
        <w:keepNext w:val="0"/>
        <w:keepLines w:val="0"/>
        <w:pageBreakBefore w:val="0"/>
        <w:kinsoku/>
        <w:wordWrap/>
        <w:overflowPunct/>
        <w:topLinePunct w:val="0"/>
        <w:bidi w:val="0"/>
        <w:snapToGrid/>
        <w:spacing w:beforeAutospacing="0" w:afterAutospacing="0" w:line="560" w:lineRule="exact"/>
        <w:ind w:firstLine="643"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color w:val="auto"/>
          <w:sz w:val="32"/>
          <w:szCs w:val="32"/>
          <w:lang w:val="en-US" w:eastAsia="zh-CN"/>
        </w:rPr>
        <w:t xml:space="preserve">        鹿寨县应急管理局</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2020年02月06日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3D07C"/>
    <w:multiLevelType w:val="singleLevel"/>
    <w:tmpl w:val="AB43D07C"/>
    <w:lvl w:ilvl="0" w:tentative="0">
      <w:start w:val="1"/>
      <w:numFmt w:val="chineseCounting"/>
      <w:suff w:val="nothing"/>
      <w:lvlText w:val="%1、"/>
      <w:lvlJc w:val="left"/>
      <w:rPr>
        <w:rFonts w:hint="eastAsia"/>
      </w:rPr>
    </w:lvl>
  </w:abstractNum>
  <w:abstractNum w:abstractNumId="1">
    <w:nsid w:val="E67F030F"/>
    <w:multiLevelType w:val="singleLevel"/>
    <w:tmpl w:val="E67F030F"/>
    <w:lvl w:ilvl="0" w:tentative="0">
      <w:start w:val="1"/>
      <w:numFmt w:val="decimal"/>
      <w:lvlText w:val="%1."/>
      <w:lvlJc w:val="left"/>
      <w:pPr>
        <w:tabs>
          <w:tab w:val="left" w:pos="312"/>
        </w:tabs>
      </w:pPr>
    </w:lvl>
  </w:abstractNum>
  <w:abstractNum w:abstractNumId="2">
    <w:nsid w:val="36CB62CB"/>
    <w:multiLevelType w:val="singleLevel"/>
    <w:tmpl w:val="36CB62CB"/>
    <w:lvl w:ilvl="0" w:tentative="0">
      <w:start w:val="1"/>
      <w:numFmt w:val="decimal"/>
      <w:lvlText w:val="%1."/>
      <w:lvlJc w:val="left"/>
      <w:pPr>
        <w:tabs>
          <w:tab w:val="left" w:pos="312"/>
        </w:tabs>
        <w:ind w:left="642" w:leftChars="0" w:firstLine="0" w:firstLineChars="0"/>
      </w:pPr>
    </w:lvl>
  </w:abstractNum>
  <w:abstractNum w:abstractNumId="3">
    <w:nsid w:val="45E5946F"/>
    <w:multiLevelType w:val="singleLevel"/>
    <w:tmpl w:val="45E5946F"/>
    <w:lvl w:ilvl="0" w:tentative="0">
      <w:start w:val="1"/>
      <w:numFmt w:val="decimal"/>
      <w:suff w:val="nothing"/>
      <w:lvlText w:val="（%1）"/>
      <w:lvlJc w:val="left"/>
    </w:lvl>
  </w:abstractNum>
  <w:abstractNum w:abstractNumId="4">
    <w:nsid w:val="5A67E956"/>
    <w:multiLevelType w:val="singleLevel"/>
    <w:tmpl w:val="5A67E956"/>
    <w:lvl w:ilvl="0" w:tentative="0">
      <w:start w:val="2"/>
      <w:numFmt w:val="decimal"/>
      <w:suff w:val="nothing"/>
      <w:lvlText w:val="（%1）"/>
      <w:lvlJc w:val="left"/>
    </w:lvl>
  </w:abstractNum>
  <w:abstractNum w:abstractNumId="5">
    <w:nsid w:val="5A67F0FB"/>
    <w:multiLevelType w:val="singleLevel"/>
    <w:tmpl w:val="5A67F0FB"/>
    <w:lvl w:ilvl="0" w:tentative="0">
      <w:start w:val="2"/>
      <w:numFmt w:val="chineseCounting"/>
      <w:suff w:val="nothing"/>
      <w:lvlText w:val="（%1）"/>
      <w:lvlJc w:val="left"/>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EA5205"/>
    <w:rsid w:val="07E10AFD"/>
    <w:rsid w:val="0EF81489"/>
    <w:rsid w:val="11E460E8"/>
    <w:rsid w:val="13F81C8D"/>
    <w:rsid w:val="1513665F"/>
    <w:rsid w:val="2C624172"/>
    <w:rsid w:val="2C9838A4"/>
    <w:rsid w:val="2F5F25F2"/>
    <w:rsid w:val="35B00172"/>
    <w:rsid w:val="361F0A05"/>
    <w:rsid w:val="3A1A2153"/>
    <w:rsid w:val="3BC01F69"/>
    <w:rsid w:val="3F0A7511"/>
    <w:rsid w:val="43753EB2"/>
    <w:rsid w:val="45CE434F"/>
    <w:rsid w:val="5BC12701"/>
    <w:rsid w:val="648147FF"/>
    <w:rsid w:val="67BB03B8"/>
    <w:rsid w:val="68843948"/>
    <w:rsid w:val="6ED14DEC"/>
    <w:rsid w:val="6F46276A"/>
    <w:rsid w:val="6FC01E92"/>
    <w:rsid w:val="75F302B8"/>
    <w:rsid w:val="77C105BD"/>
    <w:rsid w:val="7BD73DCF"/>
    <w:rsid w:val="7C68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方正小标宋_GBK" w:hAnsi="方正小标宋_GBK" w:eastAsia="方正小标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2019-11-05T03:08:00Z</dcterms:created>
  <dc:creator>背锅小妹</dc:creator>
  <cp:lastModifiedBy>Administrator</cp:lastModifiedBy>
  <cp:lastPrinted>2020-03-04T03:26:00Z</cp:lastPrinted>
  <dcterms:modified xsi:type="dcterms:W3CDTF">2021-02-22T03:20:32Z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