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bookmarkStart w:id="0" w:name="_GoBack"/>
      <w:bookmarkEnd w:id="0"/>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auto"/>
          <w:sz w:val="52"/>
          <w:szCs w:val="52"/>
          <w:u w:val="single"/>
        </w:rPr>
      </w:pPr>
      <w:r>
        <w:rPr>
          <w:rFonts w:hint="eastAsia" w:ascii="黑体" w:eastAsia="黑体" w:cs="ArialUnicodeMS"/>
          <w:color w:val="auto"/>
          <w:kern w:val="0"/>
          <w:sz w:val="52"/>
          <w:szCs w:val="52"/>
          <w:lang w:val="en-US" w:eastAsia="zh-CN"/>
        </w:rPr>
        <w:t>鹿寨县</w:t>
      </w:r>
      <w:r>
        <w:rPr>
          <w:rFonts w:hint="eastAsia" w:ascii="黑体" w:hAnsi="黑体" w:eastAsia="黑体"/>
          <w:bCs/>
          <w:color w:val="auto"/>
          <w:sz w:val="52"/>
          <w:szCs w:val="52"/>
          <w:u w:val="none"/>
          <w:lang w:eastAsia="zh-CN"/>
        </w:rPr>
        <w:t>侨联</w:t>
      </w:r>
      <w:r>
        <w:rPr>
          <w:rFonts w:hint="eastAsia" w:ascii="黑体" w:hAnsi="黑体" w:eastAsia="黑体"/>
          <w:bCs/>
          <w:color w:val="auto"/>
          <w:sz w:val="52"/>
          <w:szCs w:val="52"/>
          <w:u w:val="none"/>
        </w:rPr>
        <w:t xml:space="preserve"> </w:t>
      </w:r>
    </w:p>
    <w:p>
      <w:pPr>
        <w:jc w:val="center"/>
        <w:rPr>
          <w:rFonts w:ascii="黑体" w:eastAsia="黑体" w:cs="ArialUnicodeMS"/>
          <w:kern w:val="0"/>
          <w:sz w:val="52"/>
          <w:szCs w:val="52"/>
        </w:rPr>
      </w:pPr>
      <w:r>
        <w:rPr>
          <w:rFonts w:hint="eastAsia" w:ascii="黑体" w:eastAsia="黑体"/>
          <w:color w:val="auto"/>
          <w:kern w:val="0"/>
          <w:sz w:val="52"/>
          <w:szCs w:val="52"/>
          <w:lang w:eastAsia="zh-CN"/>
        </w:rPr>
        <w:t>2021</w:t>
      </w:r>
      <w:r>
        <w:rPr>
          <w:rFonts w:hint="eastAsia" w:ascii="黑体" w:eastAsia="黑体" w:cs="ArialUnicodeMS"/>
          <w:color w:val="auto"/>
          <w:kern w:val="0"/>
          <w:sz w:val="52"/>
          <w:szCs w:val="52"/>
        </w:rPr>
        <w:t>年度部门决算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县侨联</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县侨联</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left="645"/>
        <w:rPr>
          <w:rFonts w:hint="eastAsia" w:ascii="仿宋_GB2312" w:eastAsia="仿宋_GB2312"/>
          <w:sz w:val="32"/>
          <w:szCs w:val="32"/>
        </w:rPr>
      </w:pPr>
      <w:r>
        <w:rPr>
          <w:rFonts w:hint="eastAsia" w:ascii="仿宋_GB2312" w:eastAsia="仿宋_GB2312"/>
          <w:sz w:val="32"/>
          <w:szCs w:val="32"/>
        </w:rPr>
        <w:t>表一：收入支出决算总表</w:t>
      </w:r>
    </w:p>
    <w:p>
      <w:pPr>
        <w:ind w:left="645"/>
        <w:rPr>
          <w:rFonts w:hint="eastAsia" w:ascii="仿宋_GB2312" w:eastAsia="仿宋_GB2312"/>
          <w:sz w:val="32"/>
          <w:szCs w:val="32"/>
        </w:rPr>
      </w:pPr>
      <w:r>
        <w:rPr>
          <w:rFonts w:hint="eastAsia" w:ascii="仿宋_GB2312" w:eastAsia="仿宋_GB2312"/>
          <w:sz w:val="32"/>
          <w:szCs w:val="32"/>
        </w:rPr>
        <w:t>表二：收入决算表</w:t>
      </w:r>
    </w:p>
    <w:p>
      <w:pPr>
        <w:ind w:left="645"/>
        <w:rPr>
          <w:rFonts w:hint="eastAsia" w:ascii="仿宋_GB2312" w:eastAsia="仿宋_GB2312"/>
          <w:sz w:val="32"/>
          <w:szCs w:val="32"/>
        </w:rPr>
      </w:pPr>
      <w:r>
        <w:rPr>
          <w:rFonts w:hint="eastAsia" w:ascii="仿宋_GB2312" w:eastAsia="仿宋_GB2312"/>
          <w:sz w:val="32"/>
          <w:szCs w:val="32"/>
        </w:rPr>
        <w:t>表三：支出决算表</w:t>
      </w:r>
    </w:p>
    <w:p>
      <w:pPr>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ind w:left="645"/>
        <w:rPr>
          <w:rFonts w:hint="eastAsia"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hint="eastAsia" w:ascii="仿宋_GB2312" w:eastAsia="仿宋_GB2312"/>
          <w:sz w:val="32"/>
          <w:szCs w:val="32"/>
        </w:rPr>
      </w:pPr>
      <w:r>
        <w:rPr>
          <w:rFonts w:hint="eastAsia" w:ascii="仿宋_GB2312" w:eastAsia="仿宋_GB2312"/>
          <w:sz w:val="32"/>
          <w:szCs w:val="32"/>
        </w:rPr>
        <w:t>表七：一般公共预算财政拨款安排的“三公”经费支出决算表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firstLine="645"/>
        <w:rPr>
          <w:rFonts w:hint="eastAsia" w:ascii="仿宋_GB2312" w:eastAsia="仿宋_GB2312"/>
          <w:sz w:val="32"/>
          <w:szCs w:val="32"/>
        </w:rPr>
      </w:pPr>
      <w:r>
        <w:rPr>
          <w:rFonts w:hint="eastAsia" w:ascii="仿宋_GB2312" w:eastAsia="仿宋_GB2312"/>
          <w:sz w:val="32"/>
          <w:szCs w:val="32"/>
        </w:rPr>
        <w:t>表九：国有资本经营预算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县侨联</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2021</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年度国有资本经营预算支出决算情况</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县侨联</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textAlignment w:val="auto"/>
        <w:rPr>
          <w:rFonts w:hint="eastAsia" w:ascii="仿宋_GB2312" w:eastAsia="仿宋_GB2312"/>
          <w:sz w:val="32"/>
          <w:szCs w:val="32"/>
          <w:lang w:eastAsia="zh-CN"/>
        </w:rPr>
      </w:pPr>
      <w:r>
        <w:rPr>
          <w:rFonts w:hint="eastAsia" w:ascii="仿宋_GB2312" w:eastAsia="仿宋_GB2312"/>
          <w:sz w:val="32"/>
          <w:szCs w:val="32"/>
          <w:lang w:eastAsia="zh-CN"/>
        </w:rPr>
        <w:t>（一）</w:t>
      </w:r>
      <w:r>
        <w:rPr>
          <w:rFonts w:hint="eastAsia" w:ascii="仿宋_GB2312" w:eastAsia="仿宋_GB2312"/>
          <w:b/>
          <w:sz w:val="32"/>
          <w:szCs w:val="32"/>
          <w:lang w:eastAsia="zh-CN"/>
        </w:rPr>
        <w:t>机构设置、基本职能</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县归国华侨联合会是在</w:t>
      </w:r>
      <w:r>
        <w:rPr>
          <w:rFonts w:hint="eastAsia" w:ascii="仿宋_GB2312" w:eastAsia="仿宋_GB2312"/>
          <w:sz w:val="32"/>
          <w:szCs w:val="32"/>
          <w:lang w:val="en-US" w:eastAsia="zh-CN"/>
        </w:rPr>
        <w:t>县</w:t>
      </w:r>
      <w:r>
        <w:rPr>
          <w:rFonts w:hint="eastAsia" w:ascii="仿宋_GB2312" w:eastAsia="仿宋_GB2312"/>
          <w:sz w:val="32"/>
          <w:szCs w:val="32"/>
          <w:lang w:eastAsia="zh-CN"/>
        </w:rPr>
        <w:t>委、</w:t>
      </w:r>
      <w:r>
        <w:rPr>
          <w:rFonts w:hint="eastAsia" w:ascii="仿宋_GB2312" w:eastAsia="仿宋_GB2312"/>
          <w:sz w:val="32"/>
          <w:szCs w:val="32"/>
          <w:lang w:val="en-US" w:eastAsia="zh-CN"/>
        </w:rPr>
        <w:t>县</w:t>
      </w:r>
      <w:r>
        <w:rPr>
          <w:rFonts w:hint="eastAsia" w:ascii="仿宋_GB2312" w:eastAsia="仿宋_GB2312"/>
          <w:sz w:val="32"/>
          <w:szCs w:val="32"/>
          <w:lang w:eastAsia="zh-CN"/>
        </w:rPr>
        <w:t>人民政府领导下，由归侨、侨眷组成的人民团体，代表归侨、侨眷的利益，依法维护归侨、侨眷的合法权益，是党和政府联系广大归侨侨眷和海外侨胞的桥梁和纽带。其机关主要职责是：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一、根据《中华人民共和国归侨侨眷权益保护法》，密切联系广大归侨、侨眷和海外侨胞，了解侨情民意，畅通沟通渠道，化解矛盾；把全县广大归侨、侨眷和海外侨胞最大限度地团结在党的周围，为全县改革发展稳定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二、依法维护归侨、侨眷的合法权益和海外侨胞在国内的正当权益；支持和帮助合法权益受到侵犯的归侨、侨眷向有关部门要求依法处理；反映归侨、侨眷和海外侨胞的意见和要求；推动涉侨各项保障和改善民生政策的落实。</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三、密切与海外侨胞及其社团的联系，参与海外华人、华侨社团联谊活动和文化交流，凝聚侨心汇聚侨力，拓展中华优秀文化传播。</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四、促进海外侨胞与祖国进行经济合作和科技交流；拓展新侨工作；为归侨、侨眷兴办企事业和海外侨胞来鹿投资服务。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五、配合有关主管部门，做好推荐人大归侨、侨眷代表和政协侨联界委员人选，为归侨、侨眷人大代表和政协委员履行参政议政、民主监督职能提供服务。</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六、宣传党和政府侨务工作的方针、政策，教育广大归侨、侨眷遵纪守法；开展爱国主义教育；组织协调归侨、侨眷积极参与社会治理。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七、组织实施全县归侨、侨眷代表大会和侨联委员会的决议、决定，指导基层侨联的工作。</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color w:val="auto"/>
          <w:sz w:val="32"/>
          <w:szCs w:val="32"/>
          <w:lang w:eastAsia="zh-CN"/>
        </w:rPr>
      </w:pPr>
      <w:r>
        <w:rPr>
          <w:rFonts w:hint="eastAsia" w:ascii="仿宋_GB2312" w:eastAsia="仿宋_GB2312"/>
          <w:sz w:val="32"/>
          <w:szCs w:val="32"/>
          <w:lang w:eastAsia="zh-CN"/>
        </w:rPr>
        <w:t>八、承办县委</w:t>
      </w:r>
      <w:r>
        <w:rPr>
          <w:rFonts w:hint="eastAsia" w:ascii="仿宋_GB2312" w:eastAsia="仿宋_GB2312"/>
          <w:color w:val="auto"/>
          <w:sz w:val="32"/>
          <w:szCs w:val="32"/>
          <w:lang w:eastAsia="zh-CN"/>
        </w:rPr>
        <w:t>、县人民政府和上级侨联交办的其他事项。</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（二）人员构成情况。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lang w:eastAsia="zh-CN"/>
        </w:rPr>
      </w:pPr>
      <w:r>
        <w:rPr>
          <w:rFonts w:hint="eastAsia" w:ascii="仿宋_GB2312" w:eastAsia="仿宋_GB2312"/>
          <w:color w:val="auto"/>
          <w:sz w:val="32"/>
          <w:szCs w:val="32"/>
          <w:lang w:eastAsia="zh-CN"/>
        </w:rPr>
        <w:t>现有行政编制数２人，实有在职人员</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人，专职主席１人，专职副主席</w:t>
      </w:r>
      <w:r>
        <w:rPr>
          <w:rFonts w:hint="eastAsia" w:ascii="仿宋_GB2312" w:eastAsia="仿宋_GB2312"/>
          <w:color w:val="auto"/>
          <w:sz w:val="32"/>
          <w:szCs w:val="32"/>
          <w:lang w:val="en-US" w:eastAsia="zh-CN"/>
        </w:rPr>
        <w:t>0</w:t>
      </w:r>
      <w:r>
        <w:rPr>
          <w:rFonts w:hint="eastAsia" w:ascii="仿宋_GB2312" w:eastAsia="仿宋_GB2312"/>
          <w:color w:val="auto"/>
          <w:sz w:val="32"/>
          <w:szCs w:val="32"/>
          <w:lang w:eastAsia="zh-CN"/>
        </w:rPr>
        <w:t>人，一般干部</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人，控</w:t>
      </w:r>
      <w:r>
        <w:rPr>
          <w:rFonts w:hint="eastAsia" w:ascii="仿宋_GB2312" w:eastAsia="仿宋_GB2312"/>
          <w:sz w:val="32"/>
          <w:szCs w:val="32"/>
          <w:lang w:eastAsia="zh-CN"/>
        </w:rPr>
        <w:t>制数</w:t>
      </w:r>
      <w:r>
        <w:rPr>
          <w:rFonts w:hint="eastAsia" w:ascii="仿宋_GB2312" w:eastAsia="仿宋_GB2312"/>
          <w:sz w:val="32"/>
          <w:szCs w:val="32"/>
          <w:lang w:val="en-US" w:eastAsia="zh-CN"/>
        </w:rPr>
        <w:t>1人，</w:t>
      </w:r>
      <w:r>
        <w:rPr>
          <w:rFonts w:hint="eastAsia" w:ascii="仿宋_GB2312" w:eastAsia="仿宋_GB2312"/>
          <w:sz w:val="32"/>
          <w:szCs w:val="32"/>
          <w:lang w:eastAsia="zh-CN"/>
        </w:rPr>
        <w:t>退休人员</w:t>
      </w:r>
      <w:r>
        <w:rPr>
          <w:rFonts w:hint="eastAsia" w:ascii="仿宋_GB2312" w:eastAsia="仿宋_GB2312"/>
          <w:sz w:val="32"/>
          <w:szCs w:val="32"/>
          <w:lang w:val="en-US" w:eastAsia="zh-CN"/>
        </w:rPr>
        <w:t>1</w:t>
      </w:r>
      <w:r>
        <w:rPr>
          <w:rFonts w:hint="eastAsia" w:ascii="仿宋_GB2312" w:eastAsia="仿宋_GB2312"/>
          <w:sz w:val="32"/>
          <w:szCs w:val="32"/>
          <w:lang w:eastAsia="zh-CN"/>
        </w:rPr>
        <w:t>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150"/>
        <w:jc w:val="both"/>
        <w:textAlignment w:val="auto"/>
        <w:rPr>
          <w:rFonts w:hint="eastAsia" w:ascii="仿宋_GB2312" w:eastAsia="仿宋_GB2312"/>
          <w:sz w:val="32"/>
          <w:szCs w:val="32"/>
          <w:lang w:eastAsia="zh-CN"/>
        </w:rPr>
      </w:pPr>
    </w:p>
    <w:p>
      <w:pPr>
        <w:ind w:firstLine="645"/>
        <w:rPr>
          <w:rFonts w:hint="eastAsia" w:ascii="仿宋_GB2312" w:eastAsia="仿宋_GB2312"/>
          <w:sz w:val="32"/>
          <w:szCs w:val="32"/>
          <w:lang w:val="en-US" w:eastAsia="zh-CN"/>
        </w:rPr>
      </w:pPr>
      <w:r>
        <w:rPr>
          <w:rFonts w:hint="eastAsia" w:ascii="仿宋_GB2312" w:eastAsia="仿宋_GB2312"/>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00" w:lineRule="exact"/>
        <w:ind w:firstLine="646"/>
        <w:textAlignment w:val="auto"/>
        <w:rPr>
          <w:rFonts w:hint="eastAsia" w:ascii="仿宋_GB2312" w:eastAsia="仿宋_GB2312"/>
        </w:rPr>
      </w:pPr>
      <w:r>
        <w:rPr>
          <w:rFonts w:hint="eastAsia" w:ascii="仿宋_GB2312" w:hAnsi="黑体" w:eastAsia="仿宋_GB2312"/>
          <w:sz w:val="32"/>
          <w:szCs w:val="32"/>
          <w:lang w:eastAsia="zh-CN"/>
        </w:rPr>
        <w:t>县侨联无二层单位，内设办公室。</w:t>
      </w:r>
    </w:p>
    <w:p>
      <w:pPr>
        <w:ind w:firstLine="646"/>
        <w:rPr>
          <w:rFonts w:ascii="仿宋_GB2312" w:eastAsia="仿宋_GB2312"/>
          <w:sz w:val="32"/>
          <w:szCs w:val="32"/>
        </w:rPr>
      </w:pPr>
    </w:p>
    <w:p>
      <w:pPr>
        <w:ind w:firstLine="645"/>
        <w:rPr>
          <w:rFonts w:ascii="仿宋_GB2312" w:eastAsia="仿宋_GB2312"/>
          <w:sz w:val="32"/>
          <w:szCs w:val="32"/>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center"/>
      </w:pPr>
    </w:p>
    <w:p>
      <w:pPr>
        <w:jc w:val="center"/>
      </w:pPr>
    </w:p>
    <w:p>
      <w:pPr>
        <w:jc w:val="center"/>
      </w:pPr>
    </w:p>
    <w:p>
      <w:pPr>
        <w:jc w:val="center"/>
      </w:pPr>
    </w:p>
    <w:p>
      <w:pPr>
        <w:jc w:val="both"/>
      </w:pPr>
    </w:p>
    <w:p>
      <w:pPr>
        <w:jc w:val="center"/>
      </w:pPr>
    </w:p>
    <w:p>
      <w:pPr>
        <w:jc w:val="center"/>
      </w:pPr>
    </w:p>
    <w:p>
      <w:pPr>
        <w:jc w:val="both"/>
      </w:pPr>
    </w:p>
    <w:p>
      <w:pPr>
        <w:jc w:val="center"/>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rPr>
        <w:t xml:space="preserve"> </w:t>
      </w:r>
      <w:r>
        <w:rPr>
          <w:rFonts w:hint="eastAsia" w:ascii="仿宋_GB2312" w:hAnsi="黑体" w:eastAsia="仿宋_GB2312"/>
          <w:b/>
          <w:bCs/>
          <w:color w:val="000000"/>
          <w:sz w:val="32"/>
          <w:szCs w:val="32"/>
          <w:u w:val="single"/>
          <w:lang w:eastAsia="zh-CN"/>
        </w:rPr>
        <w:t>县侨联</w:t>
      </w:r>
      <w:r>
        <w:rPr>
          <w:rFonts w:hint="eastAsia" w:ascii="仿宋_GB2312" w:hAnsi="黑体" w:eastAsia="仿宋_GB2312"/>
          <w:b/>
          <w:bCs/>
          <w:color w:val="000000"/>
          <w:sz w:val="32"/>
          <w:szCs w:val="32"/>
          <w:u w:val="single"/>
        </w:rPr>
        <w:t xml:space="preserve"> </w:t>
      </w:r>
      <w:r>
        <w:rPr>
          <w:rFonts w:hint="eastAsia" w:ascii="仿宋_GB2312" w:eastAsia="仿宋_GB2312"/>
          <w:b/>
          <w:sz w:val="32"/>
          <w:szCs w:val="32"/>
          <w:lang w:eastAsia="zh-CN"/>
        </w:rPr>
        <w:t>2021</w:t>
      </w:r>
      <w:r>
        <w:rPr>
          <w:rFonts w:hint="eastAsia" w:ascii="仿宋_GB2312" w:eastAsia="仿宋_GB2312"/>
          <w:b/>
          <w:sz w:val="32"/>
          <w:szCs w:val="32"/>
        </w:rPr>
        <w:t>年部门决算报表</w:t>
      </w:r>
    </w:p>
    <w:p>
      <w:pPr>
        <w:ind w:firstLine="640" w:firstLineChars="200"/>
        <w:rPr>
          <w:rFonts w:hint="eastAsia" w:ascii="仿宋_GB2312" w:hAnsi="黑体" w:eastAsia="仿宋_GB2312"/>
          <w:b/>
          <w:sz w:val="32"/>
          <w:szCs w:val="32"/>
        </w:rPr>
      </w:pPr>
      <w:r>
        <w:rPr>
          <w:rFonts w:hint="eastAsia" w:ascii="仿宋_GB2312" w:hAnsi="黑体" w:eastAsia="仿宋_GB2312"/>
          <w:sz w:val="32"/>
          <w:szCs w:val="32"/>
        </w:rPr>
        <w:t>《收入决算表》《支出决算表》《一般公共预算财政拨款支出决算表》、《政府性基金预算财政拨款收入支出决算表》和《</w:t>
      </w:r>
      <w:r>
        <w:rPr>
          <w:rFonts w:hint="eastAsia" w:ascii="仿宋_GB2312" w:eastAsia="仿宋_GB2312"/>
          <w:sz w:val="32"/>
          <w:szCs w:val="32"/>
        </w:rPr>
        <w:t>国有资本经营预算</w:t>
      </w:r>
      <w:r>
        <w:rPr>
          <w:rFonts w:hint="eastAsia" w:ascii="仿宋_GB2312" w:hAnsi="黑体" w:eastAsia="仿宋_GB2312"/>
          <w:sz w:val="32"/>
          <w:szCs w:val="32"/>
        </w:rPr>
        <w:t>财政拨款</w:t>
      </w:r>
      <w:r>
        <w:rPr>
          <w:rFonts w:hint="eastAsia" w:ascii="仿宋_GB2312" w:eastAsia="仿宋_GB2312"/>
          <w:sz w:val="32"/>
          <w:szCs w:val="32"/>
        </w:rPr>
        <w:t>收入支出决算表</w:t>
      </w:r>
      <w:r>
        <w:rPr>
          <w:rFonts w:hint="eastAsia" w:ascii="仿宋_GB2312" w:hAnsi="黑体" w:eastAsia="仿宋_GB2312"/>
          <w:sz w:val="32"/>
          <w:szCs w:val="32"/>
        </w:rPr>
        <w:t>》应当细化公开到支出功能分类项级科目，《一般公共预算财政拨款基本支出决算表》应当细化公开到经济分类款级科目。</w:t>
      </w:r>
      <w:r>
        <w:rPr>
          <w:rFonts w:hint="eastAsia" w:ascii="仿宋_GB2312" w:hAnsi="黑体" w:eastAsia="仿宋_GB2312"/>
          <w:b/>
          <w:sz w:val="32"/>
          <w:szCs w:val="32"/>
        </w:rPr>
        <w:t>没有数据的表格要零报告，列出空表并在表格下方说明“XX（委、局、办）没有XX收入，也没有XX安排的支出，故本表无数据”。</w:t>
      </w:r>
    </w:p>
    <w:tbl>
      <w:tblPr>
        <w:tblStyle w:val="5"/>
        <w:tblW w:w="8720" w:type="dxa"/>
        <w:jc w:val="center"/>
        <w:tblInd w:w="0" w:type="dxa"/>
        <w:tblLayout w:type="fixed"/>
        <w:tblCellMar>
          <w:top w:w="0" w:type="dxa"/>
          <w:left w:w="108" w:type="dxa"/>
          <w:bottom w:w="0" w:type="dxa"/>
          <w:right w:w="108" w:type="dxa"/>
        </w:tblCellMar>
      </w:tblPr>
      <w:tblGrid>
        <w:gridCol w:w="2895"/>
        <w:gridCol w:w="1085"/>
        <w:gridCol w:w="3123"/>
        <w:gridCol w:w="1552"/>
        <w:gridCol w:w="65"/>
      </w:tblGrid>
      <w:tr>
        <w:tblPrEx>
          <w:tblLayout w:type="fixed"/>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cs="宋体"/>
                <w:kern w:val="0"/>
                <w:sz w:val="22"/>
                <w:szCs w:val="22"/>
              </w:rPr>
            </w:pPr>
            <w:r>
              <w:rPr>
                <w:rFonts w:hint="eastAsia" w:ascii="宋体" w:hAnsi="宋体" w:cs="宋体"/>
                <w:kern w:val="0"/>
                <w:sz w:val="22"/>
                <w:szCs w:val="22"/>
              </w:rPr>
              <w:t>单位：万元</w:t>
            </w:r>
          </w:p>
        </w:tc>
      </w:tr>
      <w:tr>
        <w:tblPrEx>
          <w:tblLayout w:type="fixed"/>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cs="宋体"/>
                <w:color w:val="000000"/>
                <w:kern w:val="0"/>
                <w:sz w:val="22"/>
                <w:szCs w:val="22"/>
              </w:rPr>
            </w:pPr>
            <w:r>
              <w:rPr>
                <w:rFonts w:hint="eastAsia" w:ascii="宋体" w:hAnsi="宋体" w:cs="宋体"/>
                <w:color w:val="000000"/>
                <w:kern w:val="0"/>
                <w:sz w:val="22"/>
                <w:szCs w:val="22"/>
              </w:rPr>
              <w:t>收</w:t>
            </w:r>
            <w:r>
              <w:rPr>
                <w:rFonts w:ascii="宋体" w:hAnsi="宋体" w:cs="宋体"/>
                <w:color w:val="000000"/>
                <w:kern w:val="0"/>
                <w:sz w:val="22"/>
                <w:szCs w:val="22"/>
              </w:rPr>
              <w:t xml:space="preserve">    </w:t>
            </w:r>
            <w:r>
              <w:rPr>
                <w:rFonts w:hint="eastAsia" w:ascii="宋体" w:hAnsi="宋体" w:cs="宋体"/>
                <w:color w:val="000000"/>
                <w:kern w:val="0"/>
                <w:sz w:val="22"/>
                <w:szCs w:val="22"/>
              </w:rPr>
              <w:t>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支</w:t>
            </w:r>
            <w:r>
              <w:rPr>
                <w:rFonts w:ascii="宋体" w:hAnsi="宋体" w:cs="宋体"/>
                <w:color w:val="000000"/>
                <w:kern w:val="0"/>
                <w:sz w:val="22"/>
                <w:szCs w:val="22"/>
              </w:rPr>
              <w:t xml:space="preserve">    </w:t>
            </w:r>
            <w:r>
              <w:rPr>
                <w:rFonts w:hint="eastAsia" w:ascii="宋体" w:hAnsi="宋体" w:cs="宋体"/>
                <w:color w:val="000000"/>
                <w:kern w:val="0"/>
                <w:sz w:val="22"/>
                <w:szCs w:val="22"/>
              </w:rPr>
              <w:t>出</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u w:val="single"/>
              </w:rPr>
            </w:pPr>
            <w:r>
              <w:rPr>
                <w:rFonts w:hint="eastAsia" w:ascii="宋体" w:hAnsi="宋体" w:cs="宋体"/>
                <w:color w:val="000000"/>
                <w:kern w:val="0"/>
                <w:sz w:val="22"/>
                <w:szCs w:val="22"/>
                <w:u w:val="single"/>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51.53</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36.28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u w:val="single"/>
              </w:rPr>
            </w:pPr>
            <w:r>
              <w:rPr>
                <w:rFonts w:hint="eastAsia" w:ascii="宋体" w:hAnsi="宋体" w:cs="宋体"/>
                <w:color w:val="000000"/>
                <w:kern w:val="0"/>
                <w:sz w:val="22"/>
                <w:szCs w:val="22"/>
                <w:u w:val="single"/>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u w:val="single"/>
              </w:rPr>
            </w:pPr>
            <w:r>
              <w:rPr>
                <w:rFonts w:hint="eastAsia" w:ascii="宋体" w:hAnsi="宋体" w:cs="宋体"/>
                <w:color w:val="000000"/>
                <w:kern w:val="0"/>
                <w:sz w:val="22"/>
                <w:szCs w:val="22"/>
                <w:u w:val="single"/>
              </w:rPr>
              <w:t>三、国有资本经营预算财政拨款收入</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lang w:eastAsia="zh-CN"/>
              </w:rPr>
              <w:t>四</w:t>
            </w:r>
            <w:r>
              <w:rPr>
                <w:rFonts w:hint="eastAsia" w:ascii="宋体" w:hAnsi="宋体" w:cs="宋体"/>
                <w:color w:val="000000"/>
                <w:kern w:val="0"/>
                <w:sz w:val="22"/>
                <w:szCs w:val="22"/>
              </w:rPr>
              <w:t>、上级补助收入</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lang w:eastAsia="zh-CN"/>
              </w:rPr>
              <w:t>五</w:t>
            </w:r>
            <w:r>
              <w:rPr>
                <w:rFonts w:hint="eastAsia" w:ascii="宋体" w:hAnsi="宋体" w:cs="宋体"/>
                <w:color w:val="000000"/>
                <w:kern w:val="0"/>
                <w:sz w:val="22"/>
                <w:szCs w:val="22"/>
              </w:rPr>
              <w:t>、事业收入</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98"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lang w:eastAsia="zh-CN"/>
              </w:rPr>
              <w:t>六</w:t>
            </w:r>
            <w:r>
              <w:rPr>
                <w:rFonts w:hint="eastAsia" w:ascii="宋体" w:hAnsi="宋体" w:cs="宋体"/>
                <w:color w:val="000000"/>
                <w:kern w:val="0"/>
                <w:sz w:val="22"/>
                <w:szCs w:val="22"/>
              </w:rPr>
              <w:t>、经营收入</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kern w:val="0"/>
                <w:sz w:val="22"/>
                <w:szCs w:val="22"/>
                <w:lang w:val="en-US" w:eastAsia="zh-CN"/>
              </w:rPr>
            </w:pPr>
            <w:r>
              <w:rPr>
                <w:rFonts w:hint="eastAsia" w:ascii="宋体" w:cs="宋体"/>
                <w:color w:val="000000"/>
                <w:kern w:val="0"/>
                <w:sz w:val="22"/>
                <w:szCs w:val="22"/>
                <w:lang w:val="en-US" w:eastAsia="zh-CN"/>
              </w:rPr>
              <w:t>7.28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lang w:eastAsia="zh-CN"/>
              </w:rPr>
              <w:t>七</w:t>
            </w:r>
            <w:r>
              <w:rPr>
                <w:rFonts w:hint="eastAsia" w:ascii="宋体" w:hAnsi="宋体" w:cs="宋体"/>
                <w:color w:val="000000"/>
                <w:kern w:val="0"/>
                <w:sz w:val="22"/>
                <w:szCs w:val="22"/>
              </w:rPr>
              <w:t>、附属单位上缴收入</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九、卫生健康支出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eastAsia="宋体" w:cs="宋体"/>
                <w:color w:val="000000"/>
                <w:kern w:val="0"/>
                <w:sz w:val="22"/>
                <w:szCs w:val="22"/>
                <w:lang w:val="en-US" w:eastAsia="zh-CN"/>
              </w:rPr>
            </w:pPr>
            <w:r>
              <w:rPr>
                <w:rFonts w:hint="eastAsia" w:ascii="宋体" w:cs="宋体"/>
                <w:color w:val="000000"/>
                <w:kern w:val="0"/>
                <w:sz w:val="22"/>
                <w:szCs w:val="22"/>
                <w:lang w:val="en-US" w:eastAsia="zh-CN"/>
              </w:rPr>
              <w:t>2.98</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lang w:eastAsia="zh-CN"/>
              </w:rPr>
              <w:t>八</w:t>
            </w:r>
            <w:r>
              <w:rPr>
                <w:rFonts w:hint="eastAsia" w:ascii="宋体" w:hAnsi="宋体" w:cs="宋体"/>
                <w:color w:val="000000"/>
                <w:kern w:val="0"/>
                <w:sz w:val="22"/>
                <w:szCs w:val="22"/>
              </w:rPr>
              <w:t>、其他收入</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Times New Roman" w:eastAsia="宋体" w:cs="宋体"/>
                <w:color w:val="000000"/>
                <w:kern w:val="0"/>
                <w:sz w:val="22"/>
                <w:szCs w:val="22"/>
                <w:lang w:val="en-US" w:eastAsia="zh-CN" w:bidi="ar-SA"/>
              </w:rPr>
            </w:pPr>
            <w:r>
              <w:rPr>
                <w:rFonts w:hint="eastAsia" w:ascii="宋体" w:hAnsi="宋体" w:cs="宋体"/>
                <w:color w:val="000000"/>
                <w:kern w:val="0"/>
                <w:sz w:val="22"/>
                <w:szCs w:val="22"/>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Times New Roman"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3.27</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szCs w:val="22"/>
                <w:lang w:eastAsia="zh-CN"/>
              </w:rPr>
            </w:pP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二十三、其他支出</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1.72</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default" w:ascii="宋体" w:eastAsia="宋体" w:cs="宋体"/>
                <w:b/>
                <w:color w:val="000000"/>
                <w:kern w:val="0"/>
                <w:sz w:val="22"/>
                <w:szCs w:val="22"/>
                <w:lang w:val="en-US" w:eastAsia="zh-CN"/>
              </w:rPr>
            </w:pPr>
            <w:r>
              <w:rPr>
                <w:rFonts w:hint="eastAsia" w:ascii="宋体" w:cs="宋体"/>
                <w:b/>
                <w:color w:val="000000"/>
                <w:kern w:val="0"/>
                <w:sz w:val="22"/>
                <w:szCs w:val="22"/>
                <w:lang w:val="en-US" w:eastAsia="zh-CN"/>
              </w:rPr>
              <w:t>51.53</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eastAsia="宋体" w:cs="宋体"/>
                <w:b/>
                <w:color w:val="000000"/>
                <w:kern w:val="0"/>
                <w:sz w:val="22"/>
                <w:szCs w:val="22"/>
                <w:lang w:val="en-US" w:eastAsia="zh-CN"/>
              </w:rPr>
            </w:pPr>
            <w:r>
              <w:rPr>
                <w:rFonts w:hint="eastAsia" w:ascii="宋体" w:hAnsi="宋体" w:cs="宋体"/>
                <w:b/>
                <w:color w:val="000000"/>
                <w:kern w:val="0"/>
                <w:sz w:val="22"/>
                <w:szCs w:val="22"/>
                <w:lang w:val="en-US" w:eastAsia="zh-CN"/>
              </w:rPr>
              <w:t>51.53</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cs="宋体"/>
                <w:b/>
                <w:color w:val="000000"/>
                <w:kern w:val="0"/>
                <w:sz w:val="22"/>
                <w:szCs w:val="22"/>
                <w:lang w:val="en-US" w:eastAsia="zh-CN"/>
              </w:rPr>
              <w:t>51.53</w:t>
            </w:r>
          </w:p>
        </w:tc>
        <w:tc>
          <w:tcPr>
            <w:tcW w:w="3123" w:type="dxa"/>
            <w:tcBorders>
              <w:top w:val="nil"/>
              <w:left w:val="nil"/>
              <w:bottom w:val="single" w:color="auto" w:sz="4" w:space="0"/>
              <w:right w:val="single" w:color="auto" w:sz="4" w:space="0"/>
            </w:tcBorders>
            <w:vAlign w:val="center"/>
          </w:tcPr>
          <w:p>
            <w:pPr>
              <w:widowControl/>
              <w:jc w:val="center"/>
              <w:rPr>
                <w:rFonts w:asci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center"/>
              <w:rPr>
                <w:rFonts w:hint="default" w:ascii="宋体" w:cs="宋体"/>
                <w:b/>
                <w:color w:val="000000"/>
                <w:kern w:val="0"/>
                <w:sz w:val="22"/>
                <w:szCs w:val="22"/>
                <w:lang w:val="en-US"/>
              </w:rPr>
            </w:pPr>
            <w:r>
              <w:rPr>
                <w:rFonts w:hint="eastAsia" w:ascii="宋体" w:cs="宋体"/>
                <w:b/>
                <w:color w:val="000000"/>
                <w:kern w:val="0"/>
                <w:sz w:val="22"/>
                <w:szCs w:val="22"/>
                <w:lang w:val="en-US" w:eastAsia="zh-CN"/>
              </w:rPr>
              <w:t>51.53</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rPr>
        <w:t>注：本表反映部门本年度的总收支和年末结转结余情况</w:t>
      </w:r>
    </w:p>
    <w:p>
      <w:pPr>
        <w:ind w:firstLine="0" w:firstLineChars="0"/>
        <w:jc w:val="both"/>
      </w:pPr>
    </w:p>
    <w:p>
      <w:pPr>
        <w:ind w:firstLine="720" w:firstLineChars="200"/>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单位：万元</w:t>
      </w:r>
      <w:r>
        <w:rPr>
          <w:sz w:val="22"/>
          <w:szCs w:val="22"/>
        </w:rPr>
        <w:t xml:space="preserve">                     </w:t>
      </w:r>
    </w:p>
    <w:tbl>
      <w:tblPr>
        <w:tblStyle w:val="5"/>
        <w:tblW w:w="14140" w:type="dxa"/>
        <w:jc w:val="center"/>
        <w:tblInd w:w="0" w:type="dxa"/>
        <w:tblLayout w:type="fixed"/>
        <w:tblCellMar>
          <w:top w:w="0" w:type="dxa"/>
          <w:left w:w="108" w:type="dxa"/>
          <w:bottom w:w="0" w:type="dxa"/>
          <w:right w:w="108" w:type="dxa"/>
        </w:tblCellMar>
      </w:tblPr>
      <w:tblGrid>
        <w:gridCol w:w="1117"/>
        <w:gridCol w:w="4187"/>
        <w:gridCol w:w="1960"/>
        <w:gridCol w:w="2213"/>
        <w:gridCol w:w="1000"/>
        <w:gridCol w:w="867"/>
        <w:gridCol w:w="813"/>
        <w:gridCol w:w="1213"/>
        <w:gridCol w:w="770"/>
      </w:tblGrid>
      <w:tr>
        <w:tblPrEx>
          <w:tblLayout w:type="fixed"/>
          <w:tblCellMar>
            <w:top w:w="0" w:type="dxa"/>
            <w:left w:w="108" w:type="dxa"/>
            <w:bottom w:w="0" w:type="dxa"/>
            <w:right w:w="108" w:type="dxa"/>
          </w:tblCellMar>
        </w:tblPrEx>
        <w:trPr>
          <w:trHeight w:val="288" w:hRule="atLeast"/>
          <w:jc w:val="center"/>
        </w:trPr>
        <w:tc>
          <w:tcPr>
            <w:tcW w:w="5304"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cs="Arial"/>
                <w:color w:val="000000"/>
                <w:kern w:val="0"/>
                <w:sz w:val="22"/>
                <w:szCs w:val="22"/>
              </w:rPr>
            </w:pPr>
            <w:r>
              <w:rPr>
                <w:rFonts w:hint="eastAsia" w:ascii="宋体" w:hAnsi="宋体" w:cs="Arial"/>
                <w:kern w:val="0"/>
                <w:sz w:val="22"/>
                <w:szCs w:val="22"/>
              </w:rPr>
              <w:t>支出功能项目</w:t>
            </w:r>
          </w:p>
        </w:tc>
        <w:tc>
          <w:tcPr>
            <w:tcW w:w="1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本年收入合计</w:t>
            </w:r>
          </w:p>
        </w:tc>
        <w:tc>
          <w:tcPr>
            <w:tcW w:w="22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财政拨款收入</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上级补助收入</w:t>
            </w:r>
          </w:p>
        </w:tc>
        <w:tc>
          <w:tcPr>
            <w:tcW w:w="867" w:type="dxa"/>
            <w:vMerge w:val="restart"/>
            <w:tcBorders>
              <w:top w:val="single" w:color="auto" w:sz="4" w:space="0"/>
              <w:left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事业收入</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经营收入</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附属单位上缴收入</w:t>
            </w:r>
          </w:p>
        </w:tc>
        <w:tc>
          <w:tcPr>
            <w:tcW w:w="7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其他收入</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tcPr>
          <w:p>
            <w:pPr>
              <w:widowControl/>
              <w:jc w:val="left"/>
              <w:rPr>
                <w:rFonts w:ascii="宋体" w:cs="Arial"/>
                <w:kern w:val="0"/>
                <w:sz w:val="22"/>
                <w:szCs w:val="22"/>
              </w:rPr>
            </w:pPr>
            <w:r>
              <w:rPr>
                <w:rFonts w:hint="eastAsia" w:ascii="宋体" w:hAnsi="宋体" w:cs="Arial"/>
                <w:kern w:val="0"/>
                <w:sz w:val="22"/>
                <w:szCs w:val="22"/>
              </w:rPr>
              <w:t>支出功能分类科目编码</w:t>
            </w:r>
          </w:p>
        </w:tc>
        <w:tc>
          <w:tcPr>
            <w:tcW w:w="4187"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2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867" w:type="dxa"/>
            <w:vMerge w:val="continue"/>
            <w:tcBorders>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8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530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b/>
                <w:bCs/>
                <w:kern w:val="0"/>
                <w:sz w:val="22"/>
                <w:szCs w:val="22"/>
              </w:rPr>
              <w:t>栏次</w:t>
            </w:r>
          </w:p>
        </w:tc>
        <w:tc>
          <w:tcPr>
            <w:tcW w:w="19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221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2</w:t>
            </w:r>
          </w:p>
        </w:tc>
        <w:tc>
          <w:tcPr>
            <w:tcW w:w="100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lang w:val="en-US" w:eastAsia="zh-CN"/>
              </w:rPr>
              <w:t xml:space="preserve">  </w:t>
            </w:r>
            <w:r>
              <w:rPr>
                <w:rFonts w:ascii="宋体" w:hAnsi="宋体" w:cs="Arial"/>
                <w:kern w:val="0"/>
                <w:sz w:val="22"/>
                <w:szCs w:val="22"/>
              </w:rPr>
              <w:t>3</w:t>
            </w:r>
          </w:p>
        </w:tc>
        <w:tc>
          <w:tcPr>
            <w:tcW w:w="867" w:type="dxa"/>
            <w:tcBorders>
              <w:top w:val="nil"/>
              <w:left w:val="nil"/>
              <w:bottom w:val="single" w:color="auto" w:sz="4" w:space="0"/>
              <w:right w:val="single" w:color="auto" w:sz="4" w:space="0"/>
            </w:tcBorders>
          </w:tcPr>
          <w:p>
            <w:pPr>
              <w:widowControl/>
              <w:jc w:val="center"/>
              <w:rPr>
                <w:rFonts w:hint="default" w:ascii="宋体" w:eastAsia="宋体" w:cs="Arial"/>
                <w:color w:val="000000"/>
                <w:kern w:val="0"/>
                <w:sz w:val="22"/>
                <w:szCs w:val="22"/>
                <w:lang w:val="en-US" w:eastAsia="zh-CN"/>
              </w:rPr>
            </w:pPr>
            <w:r>
              <w:rPr>
                <w:rFonts w:hint="eastAsia" w:ascii="宋体" w:cs="Arial"/>
                <w:color w:val="000000"/>
                <w:kern w:val="0"/>
                <w:sz w:val="22"/>
                <w:szCs w:val="22"/>
                <w:lang w:val="en-US" w:eastAsia="zh-CN"/>
              </w:rPr>
              <w:t xml:space="preserve">  4</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cs="Arial"/>
                <w:color w:val="000000"/>
                <w:kern w:val="0"/>
                <w:sz w:val="22"/>
                <w:szCs w:val="22"/>
                <w:lang w:val="en-US" w:eastAsia="zh-CN"/>
              </w:rPr>
              <w:t>5</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ascii="宋体" w:cs="Arial"/>
                <w:color w:val="000000"/>
                <w:kern w:val="0"/>
                <w:sz w:val="22"/>
                <w:szCs w:val="22"/>
              </w:rPr>
            </w:pPr>
            <w:r>
              <w:rPr>
                <w:rFonts w:hint="eastAsia" w:ascii="宋体" w:hAnsi="宋体" w:cs="Arial"/>
                <w:color w:val="000000"/>
                <w:kern w:val="0"/>
                <w:sz w:val="22"/>
                <w:szCs w:val="22"/>
                <w:lang w:val="en-US" w:eastAsia="zh-CN"/>
              </w:rPr>
              <w:t>6</w:t>
            </w:r>
          </w:p>
        </w:tc>
        <w:tc>
          <w:tcPr>
            <w:tcW w:w="77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7</w:t>
            </w:r>
          </w:p>
        </w:tc>
      </w:tr>
      <w:tr>
        <w:tblPrEx>
          <w:tblLayout w:type="fixed"/>
          <w:tblCellMar>
            <w:top w:w="0" w:type="dxa"/>
            <w:left w:w="108" w:type="dxa"/>
            <w:bottom w:w="0" w:type="dxa"/>
            <w:right w:w="108" w:type="dxa"/>
          </w:tblCellMar>
        </w:tblPrEx>
        <w:trPr>
          <w:trHeight w:val="288" w:hRule="atLeast"/>
          <w:jc w:val="center"/>
        </w:trPr>
        <w:tc>
          <w:tcPr>
            <w:tcW w:w="5304"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960" w:type="dxa"/>
            <w:tcBorders>
              <w:top w:val="nil"/>
              <w:left w:val="nil"/>
              <w:bottom w:val="single" w:color="auto" w:sz="4" w:space="0"/>
              <w:right w:val="single" w:color="auto" w:sz="4" w:space="0"/>
            </w:tcBorders>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51.53</w:t>
            </w:r>
          </w:p>
        </w:tc>
        <w:tc>
          <w:tcPr>
            <w:tcW w:w="2213" w:type="dxa"/>
            <w:tcBorders>
              <w:top w:val="nil"/>
              <w:left w:val="nil"/>
              <w:bottom w:val="single" w:color="auto" w:sz="4" w:space="0"/>
              <w:right w:val="single" w:color="auto" w:sz="4" w:space="0"/>
            </w:tcBorders>
          </w:tcPr>
          <w:p>
            <w:pPr>
              <w:widowControl/>
              <w:jc w:val="center"/>
              <w:rPr>
                <w:rFonts w:hint="default" w:ascii="宋体" w:cs="Arial"/>
                <w:color w:val="000000"/>
                <w:kern w:val="0"/>
                <w:sz w:val="22"/>
                <w:szCs w:val="22"/>
                <w:lang w:val="en-US"/>
              </w:rPr>
            </w:pPr>
            <w:r>
              <w:rPr>
                <w:rFonts w:hint="eastAsia" w:ascii="宋体" w:hAnsi="宋体" w:cs="Arial"/>
                <w:color w:val="000000"/>
                <w:kern w:val="0"/>
                <w:sz w:val="22"/>
                <w:szCs w:val="22"/>
                <w:lang w:val="en-US" w:eastAsia="zh-CN"/>
              </w:rPr>
              <w:t>51.53</w:t>
            </w:r>
          </w:p>
        </w:tc>
        <w:tc>
          <w:tcPr>
            <w:tcW w:w="100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36.28</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36.28</w:t>
            </w:r>
          </w:p>
        </w:tc>
        <w:tc>
          <w:tcPr>
            <w:tcW w:w="1000" w:type="dxa"/>
            <w:tcBorders>
              <w:top w:val="nil"/>
              <w:left w:val="nil"/>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20125</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港澳台事务</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33.98</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33.98</w:t>
            </w:r>
          </w:p>
        </w:tc>
        <w:tc>
          <w:tcPr>
            <w:tcW w:w="1000" w:type="dxa"/>
            <w:tcBorders>
              <w:top w:val="nil"/>
              <w:left w:val="nil"/>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2012501</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32.78</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32.78</w:t>
            </w:r>
          </w:p>
        </w:tc>
        <w:tc>
          <w:tcPr>
            <w:tcW w:w="1000" w:type="dxa"/>
            <w:tcBorders>
              <w:top w:val="nil"/>
              <w:left w:val="nil"/>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2012502</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1.20</w:t>
            </w:r>
          </w:p>
        </w:tc>
        <w:tc>
          <w:tcPr>
            <w:tcW w:w="1000" w:type="dxa"/>
            <w:tcBorders>
              <w:top w:val="nil"/>
              <w:left w:val="nil"/>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统战事务</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2.30</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2.30</w:t>
            </w:r>
          </w:p>
        </w:tc>
        <w:tc>
          <w:tcPr>
            <w:tcW w:w="1000" w:type="dxa"/>
            <w:tcBorders>
              <w:top w:val="nil"/>
              <w:left w:val="nil"/>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2013405</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华侨事务</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2.30</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2.30</w:t>
            </w:r>
          </w:p>
        </w:tc>
        <w:tc>
          <w:tcPr>
            <w:tcW w:w="1000" w:type="dxa"/>
            <w:tcBorders>
              <w:top w:val="nil"/>
              <w:left w:val="nil"/>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7.28</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7.28</w:t>
            </w:r>
          </w:p>
        </w:tc>
        <w:tc>
          <w:tcPr>
            <w:tcW w:w="1000" w:type="dxa"/>
            <w:tcBorders>
              <w:top w:val="nil"/>
              <w:left w:val="nil"/>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7.26</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7.26</w:t>
            </w:r>
          </w:p>
        </w:tc>
        <w:tc>
          <w:tcPr>
            <w:tcW w:w="1000" w:type="dxa"/>
            <w:tcBorders>
              <w:top w:val="nil"/>
              <w:left w:val="nil"/>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1.04</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1.04</w:t>
            </w:r>
          </w:p>
        </w:tc>
        <w:tc>
          <w:tcPr>
            <w:tcW w:w="1000" w:type="dxa"/>
            <w:tcBorders>
              <w:top w:val="nil"/>
              <w:left w:val="nil"/>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187"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4.36</w:t>
            </w:r>
          </w:p>
        </w:tc>
        <w:tc>
          <w:tcPr>
            <w:tcW w:w="221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4.36</w:t>
            </w:r>
          </w:p>
        </w:tc>
        <w:tc>
          <w:tcPr>
            <w:tcW w:w="1000" w:type="dxa"/>
            <w:tcBorders>
              <w:top w:val="nil"/>
              <w:left w:val="nil"/>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nil"/>
              <w:left w:val="nil"/>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1.86</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1.86</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20827</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0.02</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0.02</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2082701</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财政对失业保险基金的补助</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0.02</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0.02</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21001</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卫生健康管理事务</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2100199</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2.93</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2.93</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2.02</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2.02</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0.9</w:t>
            </w:r>
            <w:r>
              <w:rPr>
                <w:rFonts w:hint="eastAsia" w:ascii="宋体" w:hAnsi="宋体" w:cs="宋体"/>
                <w:i w:val="0"/>
                <w:iCs w:val="0"/>
                <w:color w:val="000000"/>
                <w:kern w:val="0"/>
                <w:sz w:val="22"/>
                <w:szCs w:val="22"/>
                <w:u w:val="none"/>
                <w:lang w:val="en-US" w:eastAsia="zh-CN" w:bidi="ar"/>
              </w:rPr>
              <w:t>0</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eastAsia="宋体" w:cs="宋体"/>
                <w:i w:val="0"/>
                <w:iCs w:val="0"/>
                <w:color w:val="000000"/>
                <w:kern w:val="0"/>
                <w:sz w:val="22"/>
                <w:szCs w:val="22"/>
                <w:u w:val="none"/>
                <w:lang w:val="en-US" w:eastAsia="zh-CN" w:bidi="ar"/>
              </w:rPr>
              <w:t>0.9</w:t>
            </w:r>
            <w:r>
              <w:rPr>
                <w:rFonts w:hint="eastAsia" w:ascii="宋体" w:hAnsi="宋体" w:cs="宋体"/>
                <w:i w:val="0"/>
                <w:iCs w:val="0"/>
                <w:color w:val="000000"/>
                <w:kern w:val="0"/>
                <w:sz w:val="22"/>
                <w:szCs w:val="22"/>
                <w:u w:val="none"/>
                <w:lang w:val="en-US" w:eastAsia="zh-CN" w:bidi="ar"/>
              </w:rPr>
              <w:t>0</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221</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Arial"/>
                <w:color w:val="000000"/>
                <w:kern w:val="0"/>
                <w:sz w:val="22"/>
                <w:szCs w:val="22"/>
                <w:lang w:val="en-US"/>
              </w:rPr>
            </w:pPr>
            <w:r>
              <w:rPr>
                <w:rFonts w:hint="eastAsia" w:ascii="宋体" w:hAnsi="宋体" w:cs="宋体"/>
                <w:i w:val="0"/>
                <w:iCs w:val="0"/>
                <w:color w:val="000000"/>
                <w:kern w:val="0"/>
                <w:sz w:val="22"/>
                <w:szCs w:val="22"/>
                <w:u w:val="none"/>
                <w:lang w:val="en-US" w:eastAsia="zh-CN" w:bidi="ar"/>
              </w:rPr>
              <w:t>3.27</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cs="宋体"/>
                <w:i w:val="0"/>
                <w:iCs w:val="0"/>
                <w:color w:val="000000"/>
                <w:kern w:val="0"/>
                <w:sz w:val="22"/>
                <w:szCs w:val="22"/>
                <w:u w:val="none"/>
                <w:lang w:val="en-US" w:eastAsia="zh-CN" w:bidi="ar"/>
              </w:rPr>
              <w:t>3.27</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cs="宋体"/>
                <w:i w:val="0"/>
                <w:iCs w:val="0"/>
                <w:color w:val="000000"/>
                <w:kern w:val="0"/>
                <w:sz w:val="22"/>
                <w:szCs w:val="22"/>
                <w:u w:val="none"/>
                <w:lang w:val="en-US" w:eastAsia="zh-CN" w:bidi="ar"/>
              </w:rPr>
              <w:t>22102</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cs="宋体"/>
                <w:i w:val="0"/>
                <w:iCs w:val="0"/>
                <w:color w:val="000000"/>
                <w:kern w:val="0"/>
                <w:sz w:val="22"/>
                <w:szCs w:val="22"/>
                <w:u w:val="none"/>
                <w:lang w:val="en-US" w:eastAsia="zh-CN" w:bidi="ar"/>
              </w:rPr>
              <w:t>3.27</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cs="宋体"/>
                <w:i w:val="0"/>
                <w:iCs w:val="0"/>
                <w:color w:val="000000"/>
                <w:kern w:val="0"/>
                <w:sz w:val="22"/>
                <w:szCs w:val="22"/>
                <w:u w:val="none"/>
                <w:lang w:val="en-US" w:eastAsia="zh-CN" w:bidi="ar"/>
              </w:rPr>
              <w:t>3.27</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3.27</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3.27</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22999</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eastAsia"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eastAsia" w:ascii="宋体" w:hAnsi="宋体"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41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9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2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000" w:type="dxa"/>
            <w:tcBorders>
              <w:top w:val="single" w:color="auto" w:sz="4" w:space="0"/>
              <w:left w:val="single" w:color="auto" w:sz="4" w:space="0"/>
              <w:bottom w:val="single" w:color="auto" w:sz="4" w:space="0"/>
              <w:right w:val="single" w:color="auto" w:sz="4" w:space="0"/>
            </w:tcBorders>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67"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8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13"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770" w:type="dxa"/>
            <w:tcBorders>
              <w:top w:val="single" w:color="auto" w:sz="4" w:space="0"/>
              <w:left w:val="single" w:color="auto" w:sz="4" w:space="0"/>
              <w:bottom w:val="single" w:color="auto" w:sz="4" w:space="0"/>
              <w:right w:val="single" w:color="auto" w:sz="4" w:space="0"/>
            </w:tcBorders>
            <w:vAlign w:val="top"/>
          </w:tcPr>
          <w:p>
            <w:pPr>
              <w:widowControl/>
              <w:ind w:firstLine="220" w:firstLineChars="100"/>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bl>
    <w:p/>
    <w:p>
      <w:r>
        <w:rPr>
          <w:rFonts w:hint="eastAsia"/>
        </w:rPr>
        <w:t>注：本表反映部门本年度取得的各项收入情况。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Ind w:w="0" w:type="dxa"/>
        <w:tblLayout w:type="fixed"/>
        <w:tblCellMar>
          <w:top w:w="0" w:type="dxa"/>
          <w:left w:w="108" w:type="dxa"/>
          <w:bottom w:w="0" w:type="dxa"/>
          <w:right w:w="108" w:type="dxa"/>
        </w:tblCellMar>
      </w:tblPr>
      <w:tblGrid>
        <w:gridCol w:w="1180"/>
        <w:gridCol w:w="4132"/>
        <w:gridCol w:w="1987"/>
        <w:gridCol w:w="1826"/>
        <w:gridCol w:w="1280"/>
        <w:gridCol w:w="1267"/>
        <w:gridCol w:w="1293"/>
        <w:gridCol w:w="1084"/>
      </w:tblGrid>
      <w:tr>
        <w:tblPrEx>
          <w:tblLayout w:type="fixed"/>
          <w:tblCellMar>
            <w:top w:w="0" w:type="dxa"/>
            <w:left w:w="108" w:type="dxa"/>
            <w:bottom w:w="0" w:type="dxa"/>
            <w:right w:w="108" w:type="dxa"/>
          </w:tblCellMar>
        </w:tblPrEx>
        <w:trPr>
          <w:trHeight w:val="288" w:hRule="atLeast"/>
          <w:jc w:val="center"/>
        </w:trPr>
        <w:tc>
          <w:tcPr>
            <w:tcW w:w="531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支出功能项目</w:t>
            </w:r>
          </w:p>
        </w:tc>
        <w:tc>
          <w:tcPr>
            <w:tcW w:w="19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本年支出合计</w:t>
            </w:r>
          </w:p>
        </w:tc>
        <w:tc>
          <w:tcPr>
            <w:tcW w:w="18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基本支出</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项目支出</w:t>
            </w:r>
          </w:p>
        </w:tc>
        <w:tc>
          <w:tcPr>
            <w:tcW w:w="12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上缴上级支出</w:t>
            </w:r>
          </w:p>
        </w:tc>
        <w:tc>
          <w:tcPr>
            <w:tcW w:w="12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经营支出</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对附属单位补助支出</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支出功能分类科目编码</w:t>
            </w:r>
          </w:p>
        </w:tc>
        <w:tc>
          <w:tcPr>
            <w:tcW w:w="413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科目名称</w:t>
            </w:r>
          </w:p>
        </w:tc>
        <w:tc>
          <w:tcPr>
            <w:tcW w:w="19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8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c>
          <w:tcPr>
            <w:tcW w:w="12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color w:val="000000"/>
                <w:kern w:val="0"/>
                <w:sz w:val="22"/>
                <w:szCs w:val="22"/>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Arial"/>
                <w:kern w:val="0"/>
                <w:sz w:val="22"/>
                <w:szCs w:val="22"/>
              </w:rPr>
            </w:pPr>
          </w:p>
        </w:tc>
      </w:tr>
      <w:tr>
        <w:tblPrEx>
          <w:tblLayout w:type="fixed"/>
          <w:tblCellMar>
            <w:top w:w="0" w:type="dxa"/>
            <w:left w:w="108" w:type="dxa"/>
            <w:bottom w:w="0" w:type="dxa"/>
            <w:right w:w="108" w:type="dxa"/>
          </w:tblCellMar>
        </w:tblPrEx>
        <w:trPr>
          <w:trHeight w:val="288" w:hRule="atLeast"/>
          <w:jc w:val="center"/>
        </w:trPr>
        <w:tc>
          <w:tcPr>
            <w:tcW w:w="5312"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cs="Arial"/>
                <w:color w:val="000000"/>
                <w:kern w:val="0"/>
                <w:sz w:val="22"/>
                <w:szCs w:val="22"/>
              </w:rPr>
            </w:pPr>
            <w:r>
              <w:rPr>
                <w:rFonts w:hint="eastAsia" w:ascii="宋体" w:hAnsi="宋体" w:cs="Arial"/>
                <w:kern w:val="0"/>
                <w:sz w:val="22"/>
                <w:szCs w:val="22"/>
              </w:rPr>
              <w:t>栏次</w:t>
            </w:r>
          </w:p>
        </w:tc>
        <w:tc>
          <w:tcPr>
            <w:tcW w:w="1987"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1</w:t>
            </w:r>
          </w:p>
        </w:tc>
        <w:tc>
          <w:tcPr>
            <w:tcW w:w="1826"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ascii="宋体" w:hAnsi="宋体" w:cs="Arial"/>
                <w:kern w:val="0"/>
                <w:sz w:val="22"/>
                <w:szCs w:val="22"/>
              </w:rPr>
              <w:t>2</w:t>
            </w:r>
          </w:p>
        </w:tc>
        <w:tc>
          <w:tcPr>
            <w:tcW w:w="12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3</w:t>
            </w:r>
          </w:p>
        </w:tc>
        <w:tc>
          <w:tcPr>
            <w:tcW w:w="1267"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4</w:t>
            </w:r>
          </w:p>
        </w:tc>
        <w:tc>
          <w:tcPr>
            <w:tcW w:w="1293"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5</w:t>
            </w:r>
          </w:p>
        </w:tc>
        <w:tc>
          <w:tcPr>
            <w:tcW w:w="108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kern w:val="0"/>
                <w:sz w:val="22"/>
                <w:szCs w:val="22"/>
              </w:rPr>
              <w:t>6</w:t>
            </w:r>
          </w:p>
        </w:tc>
      </w:tr>
      <w:tr>
        <w:tblPrEx>
          <w:tblLayout w:type="fixed"/>
          <w:tblCellMar>
            <w:top w:w="0" w:type="dxa"/>
            <w:left w:w="108" w:type="dxa"/>
            <w:bottom w:w="0" w:type="dxa"/>
            <w:right w:w="108" w:type="dxa"/>
          </w:tblCellMar>
        </w:tblPrEx>
        <w:trPr>
          <w:trHeight w:val="288" w:hRule="atLeast"/>
          <w:jc w:val="center"/>
        </w:trPr>
        <w:tc>
          <w:tcPr>
            <w:tcW w:w="5312"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987"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51.53</w:t>
            </w:r>
          </w:p>
        </w:tc>
        <w:tc>
          <w:tcPr>
            <w:tcW w:w="1826"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46.28</w:t>
            </w:r>
          </w:p>
        </w:tc>
        <w:tc>
          <w:tcPr>
            <w:tcW w:w="128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5.25</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一般公共服务支出</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36.28</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31.2</w:t>
            </w:r>
          </w:p>
        </w:tc>
        <w:tc>
          <w:tcPr>
            <w:tcW w:w="1280" w:type="dxa"/>
            <w:tcBorders>
              <w:top w:val="nil"/>
              <w:left w:val="nil"/>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5.08</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20125</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港澳台事务</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33.98</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31.2</w:t>
            </w:r>
          </w:p>
        </w:tc>
        <w:tc>
          <w:tcPr>
            <w:tcW w:w="1280" w:type="dxa"/>
            <w:tcBorders>
              <w:top w:val="nil"/>
              <w:left w:val="nil"/>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2.78</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2012501</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32.78</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31.2</w:t>
            </w:r>
          </w:p>
        </w:tc>
        <w:tc>
          <w:tcPr>
            <w:tcW w:w="1280"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1.58</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2012502</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826" w:type="dxa"/>
            <w:tcBorders>
              <w:top w:val="nil"/>
              <w:left w:val="nil"/>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1.20</w:t>
            </w:r>
          </w:p>
        </w:tc>
        <w:tc>
          <w:tcPr>
            <w:tcW w:w="126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统战事务</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826" w:type="dxa"/>
            <w:tcBorders>
              <w:top w:val="nil"/>
              <w:left w:val="nil"/>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26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2013405</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华侨事务</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1826" w:type="dxa"/>
            <w:tcBorders>
              <w:top w:val="nil"/>
              <w:left w:val="nil"/>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2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267"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w:t>
            </w:r>
          </w:p>
        </w:tc>
        <w:tc>
          <w:tcPr>
            <w:tcW w:w="1280" w:type="dxa"/>
            <w:tcBorders>
              <w:top w:val="nil"/>
              <w:left w:val="nil"/>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4.40</w:t>
            </w:r>
          </w:p>
        </w:tc>
        <w:tc>
          <w:tcPr>
            <w:tcW w:w="1280"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2080501</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1.35</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1.35</w:t>
            </w:r>
          </w:p>
        </w:tc>
        <w:tc>
          <w:tcPr>
            <w:tcW w:w="1280" w:type="dxa"/>
            <w:tcBorders>
              <w:top w:val="nil"/>
              <w:left w:val="nil"/>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1280"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2080506</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0.95</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0.95</w:t>
            </w:r>
          </w:p>
        </w:tc>
        <w:tc>
          <w:tcPr>
            <w:tcW w:w="1280" w:type="dxa"/>
            <w:tcBorders>
              <w:top w:val="nil"/>
              <w:left w:val="nil"/>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c>
          <w:tcPr>
            <w:tcW w:w="1267"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20827</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1280" w:type="dxa"/>
            <w:tcBorders>
              <w:top w:val="nil"/>
              <w:left w:val="nil"/>
              <w:bottom w:val="single" w:color="auto" w:sz="4" w:space="0"/>
              <w:right w:val="single" w:color="auto" w:sz="4" w:space="0"/>
            </w:tcBorders>
            <w:vAlign w:val="top"/>
          </w:tcPr>
          <w:p>
            <w:pPr>
              <w:widowControl/>
              <w:jc w:val="center"/>
              <w:rPr>
                <w:rFonts w:hint="default" w:asci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67" w:type="dxa"/>
            <w:tcBorders>
              <w:top w:val="nil"/>
              <w:left w:val="nil"/>
              <w:bottom w:val="single" w:color="auto" w:sz="4" w:space="0"/>
              <w:right w:val="single" w:color="auto" w:sz="4" w:space="0"/>
            </w:tcBorders>
            <w:vAlign w:val="top"/>
          </w:tcPr>
          <w:p>
            <w:pPr>
              <w:widowControl/>
              <w:jc w:val="center"/>
              <w:rPr>
                <w:rFonts w:hint="default" w:asci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default" w:asci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default" w:asci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2082701</w:t>
            </w:r>
          </w:p>
        </w:tc>
        <w:tc>
          <w:tcPr>
            <w:tcW w:w="413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财政对失业保险基金的补助</w:t>
            </w:r>
          </w:p>
        </w:tc>
        <w:tc>
          <w:tcPr>
            <w:tcW w:w="198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182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1280" w:type="dxa"/>
            <w:tcBorders>
              <w:top w:val="nil"/>
              <w:left w:val="nil"/>
              <w:bottom w:val="single" w:color="auto" w:sz="4" w:space="0"/>
              <w:right w:val="single" w:color="auto" w:sz="4" w:space="0"/>
            </w:tcBorders>
            <w:vAlign w:val="top"/>
          </w:tcPr>
          <w:p>
            <w:pPr>
              <w:widowControl/>
              <w:jc w:val="center"/>
              <w:rPr>
                <w:rFonts w:hint="eastAsia" w:asci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67" w:type="dxa"/>
            <w:tcBorders>
              <w:top w:val="nil"/>
              <w:left w:val="nil"/>
              <w:bottom w:val="single" w:color="auto" w:sz="4" w:space="0"/>
              <w:right w:val="single" w:color="auto" w:sz="4" w:space="0"/>
            </w:tcBorders>
            <w:vAlign w:val="top"/>
          </w:tcPr>
          <w:p>
            <w:pPr>
              <w:widowControl/>
              <w:jc w:val="center"/>
              <w:rPr>
                <w:rFonts w:hint="eastAsia" w:asci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nil"/>
              <w:left w:val="nil"/>
              <w:bottom w:val="single" w:color="auto" w:sz="4" w:space="0"/>
              <w:right w:val="single" w:color="auto" w:sz="4" w:space="0"/>
            </w:tcBorders>
            <w:vAlign w:val="top"/>
          </w:tcPr>
          <w:p>
            <w:pPr>
              <w:widowControl/>
              <w:jc w:val="center"/>
              <w:rPr>
                <w:rFonts w:hint="eastAsia" w:asci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nil"/>
              <w:left w:val="nil"/>
              <w:bottom w:val="single" w:color="auto" w:sz="4" w:space="0"/>
              <w:right w:val="single" w:color="auto" w:sz="4" w:space="0"/>
            </w:tcBorders>
            <w:vAlign w:val="top"/>
          </w:tcPr>
          <w:p>
            <w:pPr>
              <w:widowControl/>
              <w:jc w:val="center"/>
              <w:rPr>
                <w:rFonts w:hint="eastAsia" w:asci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2.98</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2.93</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Times New Roman" w:eastAsia="宋体" w:cs="Arial"/>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0.05</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卫生健康管理事务</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cs="Arial"/>
                <w:color w:val="000000"/>
                <w:kern w:val="0"/>
                <w:sz w:val="22"/>
                <w:szCs w:val="22"/>
                <w:lang w:val="en-US" w:eastAsia="zh-CN"/>
              </w:rPr>
              <w:t>0</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0.05</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2100199</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0.05</w:t>
            </w:r>
          </w:p>
        </w:tc>
        <w:tc>
          <w:tcPr>
            <w:tcW w:w="1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i w:val="0"/>
                <w:iCs w:val="0"/>
                <w:color w:val="000000"/>
                <w:kern w:val="0"/>
                <w:sz w:val="22"/>
                <w:szCs w:val="22"/>
                <w:u w:val="none"/>
                <w:lang w:val="en-US" w:eastAsia="zh-CN" w:bidi="ar"/>
              </w:rPr>
            </w:pPr>
            <w:r>
              <w:rPr>
                <w:rFonts w:hint="eastAsia" w:ascii="宋体" w:cs="Arial"/>
                <w:color w:val="000000"/>
                <w:kern w:val="0"/>
                <w:sz w:val="22"/>
                <w:szCs w:val="22"/>
                <w:lang w:val="en-US" w:eastAsia="zh-CN"/>
              </w:rPr>
              <w:t>0</w:t>
            </w:r>
          </w:p>
        </w:tc>
        <w:tc>
          <w:tcPr>
            <w:tcW w:w="1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0.05</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2.93</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2.93</w:t>
            </w:r>
          </w:p>
        </w:tc>
        <w:tc>
          <w:tcPr>
            <w:tcW w:w="128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2.02</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2.02</w:t>
            </w:r>
          </w:p>
        </w:tc>
        <w:tc>
          <w:tcPr>
            <w:tcW w:w="128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0.90</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0.90</w:t>
            </w:r>
          </w:p>
        </w:tc>
        <w:tc>
          <w:tcPr>
            <w:tcW w:w="128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280"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Times New Roman" w:eastAsia="宋体" w:cs="Arial"/>
                <w:color w:val="000000"/>
                <w:kern w:val="0"/>
                <w:sz w:val="22"/>
                <w:szCs w:val="22"/>
                <w:lang w:val="en-US" w:eastAsia="zh-CN" w:bidi="ar-SA"/>
              </w:rPr>
            </w:pPr>
            <w:r>
              <w:rPr>
                <w:rFonts w:hint="eastAsia" w:ascii="宋体" w:hAnsi="Times New Roman" w:eastAsia="宋体" w:cs="Arial"/>
                <w:color w:val="000000"/>
                <w:kern w:val="0"/>
                <w:sz w:val="22"/>
                <w:szCs w:val="22"/>
                <w:lang w:val="en-US" w:eastAsia="zh-CN" w:bidi="ar-SA"/>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3.27</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Times New Roman" w:eastAsia="宋体" w:cs="Arial"/>
                <w:color w:val="000000"/>
                <w:kern w:val="0"/>
                <w:sz w:val="22"/>
                <w:szCs w:val="22"/>
                <w:lang w:val="en-US" w:eastAsia="zh-CN" w:bidi="ar-SA"/>
              </w:rPr>
            </w:pPr>
            <w:r>
              <w:rPr>
                <w:rFonts w:hint="eastAsia" w:ascii="宋体" w:hAnsi="Times New Roman" w:eastAsia="宋体" w:cs="Arial"/>
                <w:color w:val="000000"/>
                <w:kern w:val="0"/>
                <w:sz w:val="22"/>
                <w:szCs w:val="22"/>
                <w:lang w:val="en-US" w:eastAsia="zh-CN" w:bidi="ar-SA"/>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229</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其他支出</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1.72</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其他支出</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41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98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82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1.72</w:t>
            </w:r>
          </w:p>
        </w:tc>
        <w:tc>
          <w:tcPr>
            <w:tcW w:w="128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Arial"/>
                <w:color w:val="000000"/>
                <w:kern w:val="0"/>
                <w:sz w:val="22"/>
                <w:szCs w:val="22"/>
                <w:lang w:val="en-US" w:eastAsia="zh-CN" w:bidi="ar-SA"/>
              </w:rPr>
            </w:pPr>
            <w:r>
              <w:rPr>
                <w:rFonts w:hint="eastAsia" w:ascii="宋体" w:hAnsi="宋体" w:eastAsia="宋体" w:cs="Arial"/>
                <w:color w:val="000000"/>
                <w:kern w:val="0"/>
                <w:sz w:val="22"/>
                <w:szCs w:val="22"/>
                <w:lang w:val="en-US" w:eastAsia="zh-CN" w:bidi="ar-SA"/>
              </w:rPr>
              <w:t>0</w:t>
            </w:r>
          </w:p>
        </w:tc>
        <w:tc>
          <w:tcPr>
            <w:tcW w:w="1267"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93"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bl>
    <w:p/>
    <w:p>
      <w:r>
        <w:rPr>
          <w:rFonts w:hint="eastAsia"/>
        </w:rPr>
        <w:t>注：本表反映部门本年度各项支出情况。</w:t>
      </w: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hint="eastAsia" w:ascii="方正小标宋简体" w:hAnsi="宋体" w:eastAsia="方正小标宋简体" w:cs="宋体"/>
          <w:kern w:val="0"/>
          <w:sz w:val="36"/>
          <w:szCs w:val="36"/>
        </w:r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jc w:val="right"/>
        <w:rPr>
          <w:sz w:val="22"/>
          <w:szCs w:val="22"/>
        </w:rPr>
      </w:pPr>
      <w:r>
        <w:rPr>
          <w:rFonts w:hint="eastAsia"/>
          <w:sz w:val="22"/>
          <w:szCs w:val="22"/>
        </w:rPr>
        <w:t>单位：万元</w:t>
      </w:r>
    </w:p>
    <w:p>
      <w:pPr>
        <w:ind w:firstLine="2100" w:firstLineChars="1000"/>
      </w:pP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220"/>
        <w:gridCol w:w="760"/>
        <w:gridCol w:w="1000"/>
        <w:gridCol w:w="3372"/>
        <w:gridCol w:w="681"/>
        <w:gridCol w:w="1244"/>
        <w:gridCol w:w="1244"/>
        <w:gridCol w:w="1244"/>
      </w:tblGrid>
      <w:tr>
        <w:tblPrEx>
          <w:tblLayout w:type="fixed"/>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收</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falt" w:hAnsi="MingLiUfalt" w:eastAsia="MingLiUfalt" w:cs="Arial"/>
                <w:kern w:val="0"/>
                <w:sz w:val="22"/>
                <w:szCs w:val="22"/>
              </w:rPr>
              <w:t>支</w:t>
            </w:r>
            <w:r>
              <w:rPr>
                <w:rFonts w:ascii="MingLiUfalt" w:hAnsi="MingLiUfalt" w:eastAsia="MingLiUfalt" w:cs="Arial"/>
                <w:kern w:val="0"/>
                <w:sz w:val="22"/>
                <w:szCs w:val="22"/>
              </w:rPr>
              <w:t xml:space="preserve"> </w:t>
            </w:r>
            <w:r>
              <w:rPr>
                <w:rFonts w:hint="eastAsia" w:ascii="MingLiUfalt" w:hAnsi="MingLiUfalt" w:eastAsia="MingLiUfalt" w:cs="Arial"/>
                <w:kern w:val="0"/>
                <w:sz w:val="22"/>
                <w:szCs w:val="22"/>
              </w:rPr>
              <w:t>出</w:t>
            </w:r>
          </w:p>
        </w:tc>
      </w:tr>
      <w:tr>
        <w:tblPrEx>
          <w:tblLayout w:type="fixed"/>
          <w:tblCellMar>
            <w:top w:w="0" w:type="dxa"/>
            <w:left w:w="108" w:type="dxa"/>
            <w:bottom w:w="0" w:type="dxa"/>
            <w:right w:w="108" w:type="dxa"/>
          </w:tblCellMar>
        </w:tblPrEx>
        <w:trPr>
          <w:trHeight w:val="732" w:hRule="atLeast"/>
        </w:trPr>
        <w:tc>
          <w:tcPr>
            <w:tcW w:w="4220" w:type="dxa"/>
            <w:tcBorders>
              <w:top w:val="nil"/>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760"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000"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项</w:t>
            </w:r>
            <w:r>
              <w:rPr>
                <w:rFonts w:ascii="宋体" w:hAnsi="宋体" w:cs="Arial"/>
                <w:kern w:val="0"/>
                <w:sz w:val="22"/>
                <w:szCs w:val="22"/>
              </w:rPr>
              <w:t xml:space="preserve"> </w:t>
            </w:r>
            <w:r>
              <w:rPr>
                <w:rFonts w:hint="eastAsia" w:ascii="宋体" w:hAnsi="宋体" w:cs="Arial"/>
                <w:kern w:val="0"/>
                <w:sz w:val="22"/>
                <w:szCs w:val="22"/>
              </w:rPr>
              <w:t>目</w:t>
            </w:r>
          </w:p>
        </w:tc>
        <w:tc>
          <w:tcPr>
            <w:tcW w:w="681"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行次</w:t>
            </w:r>
          </w:p>
        </w:tc>
        <w:tc>
          <w:tcPr>
            <w:tcW w:w="1244" w:type="dxa"/>
            <w:tcBorders>
              <w:top w:val="nil"/>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1244"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一般公共预算财政拨款</w:t>
            </w:r>
          </w:p>
        </w:tc>
        <w:tc>
          <w:tcPr>
            <w:tcW w:w="1244" w:type="dxa"/>
            <w:tcBorders>
              <w:top w:val="nil"/>
              <w:left w:val="nil"/>
              <w:bottom w:val="single" w:color="auto" w:sz="4" w:space="0"/>
              <w:right w:val="single" w:color="auto" w:sz="4" w:space="0"/>
            </w:tcBorders>
            <w:vAlign w:val="center"/>
          </w:tcPr>
          <w:p>
            <w:pPr>
              <w:widowControl/>
              <w:jc w:val="center"/>
              <w:rPr>
                <w:rFonts w:ascii="宋体" w:cs="Arial"/>
                <w:kern w:val="0"/>
                <w:sz w:val="22"/>
                <w:szCs w:val="22"/>
              </w:rPr>
            </w:pPr>
            <w:r>
              <w:rPr>
                <w:rFonts w:hint="eastAsia" w:ascii="宋体" w:hAnsi="宋体" w:cs="Arial"/>
                <w:kern w:val="0"/>
                <w:sz w:val="22"/>
                <w:szCs w:val="22"/>
              </w:rPr>
              <w:t>政府性基金预算财政拨款</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760"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00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栏</w:t>
            </w:r>
            <w:r>
              <w:rPr>
                <w:rFonts w:ascii="宋体" w:hAnsi="宋体" w:cs="Arial"/>
                <w:kern w:val="0"/>
                <w:sz w:val="22"/>
                <w:szCs w:val="22"/>
              </w:rPr>
              <w:t xml:space="preserve"> </w:t>
            </w:r>
            <w:r>
              <w:rPr>
                <w:rFonts w:hint="eastAsia" w:ascii="宋体" w:hAnsi="宋体" w:cs="Arial"/>
                <w:kern w:val="0"/>
                <w:sz w:val="22"/>
                <w:szCs w:val="22"/>
              </w:rPr>
              <w:t>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cs="Arial"/>
                <w:color w:val="000000"/>
                <w:kern w:val="0"/>
                <w:sz w:val="22"/>
                <w:szCs w:val="22"/>
              </w:rPr>
            </w:pPr>
            <w:r>
              <w:rPr>
                <w:rFonts w:hint="eastAsia" w:ascii="宋体" w:hAnsi="宋体" w:cs="Arial"/>
                <w:color w:val="000000"/>
                <w:kern w:val="0"/>
                <w:sz w:val="22"/>
                <w:szCs w:val="22"/>
              </w:rPr>
              <w:t>　</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一、一般公共预算财政拨款收入</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51.53</w:t>
            </w: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18</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36.28</w:t>
            </w:r>
          </w:p>
        </w:tc>
        <w:tc>
          <w:tcPr>
            <w:tcW w:w="1244" w:type="dxa"/>
            <w:tcBorders>
              <w:top w:val="nil"/>
              <w:left w:val="nil"/>
              <w:bottom w:val="single" w:color="auto" w:sz="4" w:space="0"/>
              <w:right w:val="single" w:color="auto" w:sz="4" w:space="0"/>
            </w:tcBorders>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36.28</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二、政府性基金预算财政拨款收入</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19</w:t>
            </w:r>
          </w:p>
        </w:tc>
        <w:tc>
          <w:tcPr>
            <w:tcW w:w="1244"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c>
          <w:tcPr>
            <w:tcW w:w="1244"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44"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三、国有资本经营财政拨款</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w:t>
            </w:r>
          </w:p>
        </w:tc>
        <w:tc>
          <w:tcPr>
            <w:tcW w:w="10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0.00</w:t>
            </w: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20</w:t>
            </w:r>
          </w:p>
        </w:tc>
        <w:tc>
          <w:tcPr>
            <w:tcW w:w="1244"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c>
          <w:tcPr>
            <w:tcW w:w="1244"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44"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4</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21</w:t>
            </w:r>
          </w:p>
        </w:tc>
        <w:tc>
          <w:tcPr>
            <w:tcW w:w="1244" w:type="dxa"/>
            <w:tcBorders>
              <w:top w:val="nil"/>
              <w:left w:val="nil"/>
              <w:bottom w:val="single" w:color="auto" w:sz="4" w:space="0"/>
              <w:right w:val="single" w:color="auto" w:sz="4" w:space="0"/>
            </w:tcBorders>
            <w:vAlign w:val="top"/>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c>
          <w:tcPr>
            <w:tcW w:w="1244"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c>
          <w:tcPr>
            <w:tcW w:w="1244" w:type="dxa"/>
            <w:tcBorders>
              <w:top w:val="nil"/>
              <w:left w:val="nil"/>
              <w:bottom w:val="single" w:color="auto" w:sz="4" w:space="0"/>
              <w:right w:val="single" w:color="auto" w:sz="4" w:space="0"/>
            </w:tcBorders>
            <w:vAlign w:val="top"/>
          </w:tcPr>
          <w:p>
            <w:pPr>
              <w:widowControl/>
              <w:jc w:val="center"/>
              <w:rPr>
                <w:rFonts w:ascii="宋体" w:hAnsi="Times New Roman" w:eastAsia="宋体" w:cs="Arial"/>
                <w:color w:val="000000"/>
                <w:kern w:val="0"/>
                <w:sz w:val="22"/>
                <w:szCs w:val="22"/>
                <w:lang w:val="en-US" w:eastAsia="zh-CN" w:bidi="ar-SA"/>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5</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八、社会保障和就业支出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22</w:t>
            </w:r>
          </w:p>
        </w:tc>
        <w:tc>
          <w:tcPr>
            <w:tcW w:w="1244" w:type="dxa"/>
            <w:tcBorders>
              <w:top w:val="nil"/>
              <w:left w:val="nil"/>
              <w:bottom w:val="single" w:color="auto" w:sz="4" w:space="0"/>
              <w:right w:val="single" w:color="auto" w:sz="4" w:space="0"/>
            </w:tcBorders>
          </w:tcPr>
          <w:p>
            <w:pPr>
              <w:widowControl/>
              <w:jc w:val="center"/>
              <w:rPr>
                <w:rFonts w:hint="eastAsia" w:ascii="宋体" w:eastAsia="宋体" w:cs="Arial"/>
                <w:color w:val="000000"/>
                <w:kern w:val="0"/>
                <w:sz w:val="22"/>
                <w:szCs w:val="22"/>
                <w:lang w:val="en-US" w:eastAsia="zh-CN"/>
              </w:rPr>
            </w:pPr>
            <w:r>
              <w:rPr>
                <w:rFonts w:hint="eastAsia" w:ascii="宋体" w:cs="Arial"/>
                <w:color w:val="000000"/>
                <w:kern w:val="0"/>
                <w:sz w:val="22"/>
                <w:szCs w:val="22"/>
                <w:lang w:val="en-US" w:eastAsia="zh-CN"/>
              </w:rPr>
              <w:t>7.28</w:t>
            </w:r>
          </w:p>
        </w:tc>
        <w:tc>
          <w:tcPr>
            <w:tcW w:w="1244" w:type="dxa"/>
            <w:tcBorders>
              <w:top w:val="nil"/>
              <w:left w:val="nil"/>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7.28</w:t>
            </w:r>
          </w:p>
        </w:tc>
        <w:tc>
          <w:tcPr>
            <w:tcW w:w="1244" w:type="dxa"/>
            <w:tcBorders>
              <w:top w:val="nil"/>
              <w:left w:val="nil"/>
              <w:bottom w:val="single" w:color="auto" w:sz="4" w:space="0"/>
              <w:right w:val="single" w:color="auto" w:sz="4" w:space="0"/>
            </w:tcBorders>
            <w:vAlign w:val="top"/>
          </w:tcPr>
          <w:p>
            <w:pPr>
              <w:widowControl/>
              <w:jc w:val="center"/>
              <w:rPr>
                <w:rFonts w:hint="eastAsia" w:ascii="宋体" w:hAnsi="Times New Roman" w:eastAsia="宋体" w:cs="Arial"/>
                <w:color w:val="000000"/>
                <w:kern w:val="0"/>
                <w:sz w:val="22"/>
                <w:szCs w:val="22"/>
                <w:lang w:val="en-US" w:eastAsia="zh-CN" w:bidi="ar-SA"/>
              </w:rPr>
            </w:pPr>
            <w:r>
              <w:rPr>
                <w:rFonts w:hint="eastAsia" w:asci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6</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23</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2.98</w:t>
            </w:r>
          </w:p>
        </w:tc>
        <w:tc>
          <w:tcPr>
            <w:tcW w:w="1244" w:type="dxa"/>
            <w:tcBorders>
              <w:top w:val="nil"/>
              <w:left w:val="nil"/>
              <w:bottom w:val="single" w:color="auto" w:sz="4" w:space="0"/>
              <w:right w:val="single" w:color="auto" w:sz="4" w:space="0"/>
            </w:tcBorders>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2.98</w:t>
            </w:r>
          </w:p>
        </w:tc>
        <w:tc>
          <w:tcPr>
            <w:tcW w:w="1244" w:type="dxa"/>
            <w:tcBorders>
              <w:top w:val="nil"/>
              <w:left w:val="nil"/>
              <w:bottom w:val="single" w:color="auto" w:sz="4" w:space="0"/>
              <w:right w:val="single" w:color="auto" w:sz="4" w:space="0"/>
            </w:tcBorders>
          </w:tcPr>
          <w:p>
            <w:pPr>
              <w:widowControl/>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7</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十九、住房保障支出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24</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3.27</w:t>
            </w:r>
          </w:p>
        </w:tc>
        <w:tc>
          <w:tcPr>
            <w:tcW w:w="1244" w:type="dxa"/>
            <w:tcBorders>
              <w:top w:val="nil"/>
              <w:left w:val="nil"/>
              <w:bottom w:val="single" w:color="auto" w:sz="4" w:space="0"/>
              <w:right w:val="single" w:color="auto" w:sz="4" w:space="0"/>
            </w:tcBorders>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3.27</w:t>
            </w:r>
          </w:p>
        </w:tc>
        <w:tc>
          <w:tcPr>
            <w:tcW w:w="1244" w:type="dxa"/>
            <w:tcBorders>
              <w:top w:val="nil"/>
              <w:left w:val="nil"/>
              <w:bottom w:val="single" w:color="auto" w:sz="4" w:space="0"/>
              <w:right w:val="single" w:color="auto" w:sz="4" w:space="0"/>
            </w:tcBorders>
          </w:tcPr>
          <w:p>
            <w:pPr>
              <w:widowControl/>
              <w:jc w:val="center"/>
              <w:rPr>
                <w:rFonts w:hint="eastAsia"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8</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二十三、其他支出</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25</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1.72</w:t>
            </w:r>
          </w:p>
        </w:tc>
        <w:tc>
          <w:tcPr>
            <w:tcW w:w="1244" w:type="dxa"/>
            <w:tcBorders>
              <w:top w:val="nil"/>
              <w:left w:val="nil"/>
              <w:bottom w:val="single" w:color="auto" w:sz="4" w:space="0"/>
              <w:right w:val="single" w:color="auto" w:sz="4" w:space="0"/>
            </w:tcBorders>
          </w:tcPr>
          <w:p>
            <w:pPr>
              <w:widowControl/>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1.72</w:t>
            </w: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9</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26</w:t>
            </w:r>
          </w:p>
        </w:tc>
        <w:tc>
          <w:tcPr>
            <w:tcW w:w="1244" w:type="dxa"/>
            <w:tcBorders>
              <w:top w:val="nil"/>
              <w:left w:val="nil"/>
              <w:bottom w:val="single" w:color="auto" w:sz="4" w:space="0"/>
              <w:right w:val="single" w:color="auto" w:sz="4" w:space="0"/>
            </w:tcBorders>
          </w:tcPr>
          <w:p>
            <w:pPr>
              <w:widowControl/>
              <w:ind w:firstLine="660" w:firstLineChars="300"/>
              <w:jc w:val="center"/>
              <w:rPr>
                <w:rFonts w:ascii="宋体" w:cs="Arial"/>
                <w:color w:val="000000"/>
                <w:kern w:val="0"/>
                <w:sz w:val="22"/>
                <w:szCs w:val="22"/>
              </w:rPr>
            </w:pPr>
          </w:p>
        </w:tc>
        <w:tc>
          <w:tcPr>
            <w:tcW w:w="1244"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p>
        </w:tc>
        <w:tc>
          <w:tcPr>
            <w:tcW w:w="1244"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11</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28</w:t>
            </w:r>
          </w:p>
        </w:tc>
        <w:tc>
          <w:tcPr>
            <w:tcW w:w="1244" w:type="dxa"/>
            <w:tcBorders>
              <w:top w:val="single" w:color="auto" w:sz="4" w:space="0"/>
              <w:left w:val="nil"/>
              <w:bottom w:val="single" w:color="auto" w:sz="4" w:space="0"/>
              <w:right w:val="single" w:color="auto" w:sz="4" w:space="0"/>
            </w:tcBorders>
          </w:tcPr>
          <w:p>
            <w:pPr>
              <w:widowControl/>
              <w:ind w:firstLine="0" w:firstLineChars="0"/>
              <w:jc w:val="left"/>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0" w:firstLineChars="0"/>
              <w:jc w:val="left"/>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0" w:firstLineChars="0"/>
              <w:jc w:val="left"/>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color w:val="000000"/>
                <w:kern w:val="0"/>
                <w:sz w:val="22"/>
                <w:szCs w:val="22"/>
              </w:rPr>
            </w:pPr>
            <w:r>
              <w:rPr>
                <w:rFonts w:hint="eastAsia" w:ascii="宋体" w:hAnsi="宋体" w:cs="Arial"/>
                <w:kern w:val="0"/>
                <w:sz w:val="22"/>
                <w:szCs w:val="22"/>
              </w:rPr>
              <w:t>本年收入合计</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12</w:t>
            </w:r>
          </w:p>
        </w:tc>
        <w:tc>
          <w:tcPr>
            <w:tcW w:w="100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51.53</w:t>
            </w:r>
          </w:p>
        </w:tc>
        <w:tc>
          <w:tcPr>
            <w:tcW w:w="337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29</w:t>
            </w:r>
          </w:p>
        </w:tc>
        <w:tc>
          <w:tcPr>
            <w:tcW w:w="1244" w:type="dxa"/>
            <w:tcBorders>
              <w:top w:val="single" w:color="auto" w:sz="4" w:space="0"/>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51.53</w:t>
            </w:r>
          </w:p>
        </w:tc>
        <w:tc>
          <w:tcPr>
            <w:tcW w:w="1244" w:type="dxa"/>
            <w:tcBorders>
              <w:top w:val="single" w:color="auto" w:sz="4" w:space="0"/>
              <w:left w:val="nil"/>
              <w:bottom w:val="single" w:color="auto" w:sz="4" w:space="0"/>
              <w:right w:val="single" w:color="auto" w:sz="4" w:space="0"/>
            </w:tcBorders>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51.53</w:t>
            </w:r>
          </w:p>
        </w:tc>
        <w:tc>
          <w:tcPr>
            <w:tcW w:w="1244" w:type="dxa"/>
            <w:tcBorders>
              <w:top w:val="single" w:color="auto" w:sz="4" w:space="0"/>
              <w:left w:val="nil"/>
              <w:bottom w:val="single" w:color="auto" w:sz="4" w:space="0"/>
              <w:right w:val="single" w:color="auto" w:sz="4" w:space="0"/>
            </w:tcBorders>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ind w:firstLine="880" w:firstLineChars="400"/>
              <w:jc w:val="left"/>
              <w:rPr>
                <w:rFonts w:ascii="宋体" w:cs="Arial"/>
                <w:color w:val="000000"/>
                <w:kern w:val="0"/>
                <w:sz w:val="22"/>
                <w:szCs w:val="22"/>
              </w:rPr>
            </w:pPr>
            <w:r>
              <w:rPr>
                <w:rFonts w:hint="eastAsia" w:ascii="宋体" w:hAnsi="宋体" w:cs="Arial"/>
                <w:kern w:val="0"/>
                <w:sz w:val="22"/>
                <w:szCs w:val="22"/>
              </w:rPr>
              <w:t>年初财政拨款结转和结余</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13</w:t>
            </w:r>
          </w:p>
        </w:tc>
        <w:tc>
          <w:tcPr>
            <w:tcW w:w="100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c>
          <w:tcPr>
            <w:tcW w:w="337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30</w:t>
            </w:r>
          </w:p>
        </w:tc>
        <w:tc>
          <w:tcPr>
            <w:tcW w:w="1244" w:type="dxa"/>
            <w:tcBorders>
              <w:top w:val="single" w:color="auto" w:sz="4" w:space="0"/>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c>
          <w:tcPr>
            <w:tcW w:w="1244" w:type="dxa"/>
            <w:tcBorders>
              <w:top w:val="single" w:color="auto" w:sz="4" w:space="0"/>
              <w:left w:val="nil"/>
              <w:bottom w:val="single" w:color="auto" w:sz="4" w:space="0"/>
              <w:right w:val="single" w:color="auto" w:sz="4" w:space="0"/>
            </w:tcBorders>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c>
          <w:tcPr>
            <w:tcW w:w="1244" w:type="dxa"/>
            <w:tcBorders>
              <w:top w:val="single" w:color="auto" w:sz="4" w:space="0"/>
              <w:left w:val="nil"/>
              <w:bottom w:val="single" w:color="auto" w:sz="4" w:space="0"/>
              <w:right w:val="single" w:color="auto" w:sz="4" w:space="0"/>
            </w:tcBorders>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kern w:val="0"/>
                <w:sz w:val="22"/>
                <w:szCs w:val="22"/>
              </w:rPr>
            </w:pPr>
            <w:r>
              <w:rPr>
                <w:rFonts w:hint="eastAsia" w:ascii="宋体" w:hAnsi="宋体" w:cs="Arial"/>
                <w:kern w:val="0"/>
                <w:sz w:val="22"/>
                <w:szCs w:val="22"/>
              </w:rPr>
              <w:t>一般公共预算财政拨款</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14</w:t>
            </w:r>
          </w:p>
        </w:tc>
        <w:tc>
          <w:tcPr>
            <w:tcW w:w="100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31</w:t>
            </w: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ind w:firstLine="1540" w:firstLineChars="700"/>
              <w:jc w:val="left"/>
              <w:rPr>
                <w:rFonts w:ascii="宋体" w:cs="Arial"/>
                <w:color w:val="000000"/>
                <w:kern w:val="0"/>
                <w:sz w:val="22"/>
                <w:szCs w:val="22"/>
              </w:rPr>
            </w:pPr>
            <w:r>
              <w:rPr>
                <w:rFonts w:hint="eastAsia" w:ascii="宋体" w:hAnsi="宋体" w:cs="Arial"/>
                <w:kern w:val="0"/>
                <w:sz w:val="22"/>
                <w:szCs w:val="22"/>
              </w:rPr>
              <w:t>政府性基金预算财政拨款</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15</w:t>
            </w:r>
          </w:p>
        </w:tc>
        <w:tc>
          <w:tcPr>
            <w:tcW w:w="100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0</w:t>
            </w: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32</w:t>
            </w: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r>
              <w:rPr>
                <w:rFonts w:ascii="宋体" w:hAnsi="宋体" w:cs="Arial"/>
                <w:color w:val="000000"/>
                <w:kern w:val="0"/>
                <w:sz w:val="22"/>
                <w:szCs w:val="22"/>
              </w:rPr>
              <w:t xml:space="preserve">            </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16</w:t>
            </w:r>
          </w:p>
        </w:tc>
        <w:tc>
          <w:tcPr>
            <w:tcW w:w="1000" w:type="dxa"/>
            <w:tcBorders>
              <w:top w:val="nil"/>
              <w:left w:val="nil"/>
              <w:bottom w:val="single" w:color="auto" w:sz="4" w:space="0"/>
              <w:right w:val="single" w:color="auto" w:sz="4" w:space="0"/>
            </w:tcBorders>
          </w:tcPr>
          <w:p>
            <w:pPr>
              <w:widowControl/>
              <w:ind w:firstLine="220" w:firstLineChars="100"/>
              <w:jc w:val="center"/>
              <w:rPr>
                <w:rFonts w:asci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33</w:t>
            </w: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c>
          <w:tcPr>
            <w:tcW w:w="1244" w:type="dxa"/>
            <w:tcBorders>
              <w:top w:val="single" w:color="auto" w:sz="4" w:space="0"/>
              <w:left w:val="nil"/>
              <w:bottom w:val="single" w:color="auto" w:sz="4" w:space="0"/>
              <w:right w:val="single" w:color="auto" w:sz="4" w:space="0"/>
            </w:tcBorders>
          </w:tcPr>
          <w:p>
            <w:pPr>
              <w:widowControl/>
              <w:ind w:firstLine="2420" w:firstLineChars="1100"/>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220" w:type="dxa"/>
            <w:tcBorders>
              <w:top w:val="nil"/>
              <w:left w:val="single" w:color="auto" w:sz="4" w:space="0"/>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760"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17</w:t>
            </w:r>
          </w:p>
        </w:tc>
        <w:tc>
          <w:tcPr>
            <w:tcW w:w="1000" w:type="dxa"/>
            <w:tcBorders>
              <w:top w:val="nil"/>
              <w:left w:val="nil"/>
              <w:bottom w:val="single" w:color="auto" w:sz="4" w:space="0"/>
              <w:right w:val="single" w:color="auto" w:sz="4" w:space="0"/>
            </w:tcBorders>
          </w:tcPr>
          <w:p>
            <w:pPr>
              <w:widowControl/>
              <w:ind w:firstLine="220" w:firstLineChars="100"/>
              <w:jc w:val="center"/>
              <w:rPr>
                <w:rFonts w:hint="default" w:asci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51.53</w:t>
            </w:r>
          </w:p>
        </w:tc>
        <w:tc>
          <w:tcPr>
            <w:tcW w:w="3372"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cs="Arial"/>
                <w:color w:val="000000"/>
                <w:kern w:val="0"/>
                <w:sz w:val="22"/>
                <w:szCs w:val="22"/>
              </w:rPr>
            </w:pPr>
            <w:r>
              <w:rPr>
                <w:rFonts w:ascii="宋体" w:hAnsi="宋体" w:cs="Arial"/>
                <w:color w:val="000000"/>
                <w:kern w:val="0"/>
                <w:sz w:val="22"/>
                <w:szCs w:val="22"/>
              </w:rPr>
              <w:t>34</w:t>
            </w:r>
          </w:p>
        </w:tc>
        <w:tc>
          <w:tcPr>
            <w:tcW w:w="1244" w:type="dxa"/>
            <w:tcBorders>
              <w:top w:val="single" w:color="auto" w:sz="4" w:space="0"/>
              <w:left w:val="nil"/>
              <w:bottom w:val="single" w:color="auto" w:sz="4" w:space="0"/>
              <w:right w:val="single" w:color="auto" w:sz="4" w:space="0"/>
            </w:tcBorders>
          </w:tcPr>
          <w:p>
            <w:pPr>
              <w:widowControl/>
              <w:jc w:val="center"/>
              <w:rPr>
                <w:rFonts w:ascii="宋体" w:cs="Arial"/>
                <w:color w:val="000000"/>
                <w:kern w:val="0"/>
                <w:sz w:val="22"/>
                <w:szCs w:val="22"/>
              </w:rPr>
            </w:pPr>
            <w:r>
              <w:rPr>
                <w:rFonts w:hint="eastAsia" w:ascii="宋体" w:hAnsi="宋体" w:cs="Arial"/>
                <w:color w:val="000000"/>
                <w:kern w:val="0"/>
                <w:sz w:val="22"/>
                <w:szCs w:val="22"/>
                <w:lang w:val="en-US" w:eastAsia="zh-CN"/>
              </w:rPr>
              <w:t>51.53</w:t>
            </w:r>
          </w:p>
        </w:tc>
        <w:tc>
          <w:tcPr>
            <w:tcW w:w="1244" w:type="dxa"/>
            <w:tcBorders>
              <w:top w:val="single" w:color="auto" w:sz="4" w:space="0"/>
              <w:left w:val="nil"/>
              <w:bottom w:val="single" w:color="auto" w:sz="4" w:space="0"/>
              <w:right w:val="single" w:color="auto" w:sz="4" w:space="0"/>
            </w:tcBorders>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51.53</w:t>
            </w:r>
          </w:p>
        </w:tc>
        <w:tc>
          <w:tcPr>
            <w:tcW w:w="1244" w:type="dxa"/>
            <w:tcBorders>
              <w:top w:val="single" w:color="auto" w:sz="4" w:space="0"/>
              <w:left w:val="nil"/>
              <w:bottom w:val="single" w:color="auto" w:sz="4" w:space="0"/>
              <w:right w:val="single" w:color="auto" w:sz="4" w:space="0"/>
            </w:tcBorders>
          </w:tcPr>
          <w:p>
            <w:pPr>
              <w:widowControl/>
              <w:jc w:val="center"/>
              <w:rPr>
                <w:rFonts w:hint="default"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0</w:t>
            </w:r>
          </w:p>
        </w:tc>
      </w:tr>
    </w:tbl>
    <w:p>
      <w:r>
        <w:rPr>
          <w:rFonts w:hint="eastAsia"/>
        </w:rPr>
        <w:t>注：本表反映部门本年度一般公共预算财政拨款和政府性基金预算财政拨款的总收支和年末结转结余情况。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cs="宋体"/>
          <w:kern w:val="0"/>
          <w:sz w:val="22"/>
          <w:szCs w:val="22"/>
        </w:rPr>
      </w:pPr>
      <w:r>
        <w:rPr>
          <w:rFonts w:hint="eastAsia" w:ascii="宋体" w:hAnsi="宋体" w:cs="宋体"/>
          <w:kern w:val="0"/>
          <w:sz w:val="22"/>
          <w:szCs w:val="22"/>
        </w:rPr>
        <w:t>单位：万元</w:t>
      </w:r>
    </w:p>
    <w:tbl>
      <w:tblPr>
        <w:tblStyle w:val="5"/>
        <w:tblW w:w="13479" w:type="dxa"/>
        <w:jc w:val="center"/>
        <w:tblInd w:w="0" w:type="dxa"/>
        <w:tblLayout w:type="fixed"/>
        <w:tblCellMar>
          <w:top w:w="0" w:type="dxa"/>
          <w:left w:w="108" w:type="dxa"/>
          <w:bottom w:w="0" w:type="dxa"/>
          <w:right w:w="108" w:type="dxa"/>
        </w:tblCellMar>
      </w:tblPr>
      <w:tblGrid>
        <w:gridCol w:w="1454"/>
        <w:gridCol w:w="4680"/>
        <w:gridCol w:w="2440"/>
        <w:gridCol w:w="2373"/>
        <w:gridCol w:w="2532"/>
      </w:tblGrid>
      <w:tr>
        <w:tblPrEx>
          <w:tblLayout w:type="fixed"/>
          <w:tblCellMar>
            <w:top w:w="0" w:type="dxa"/>
            <w:left w:w="108" w:type="dxa"/>
            <w:bottom w:w="0" w:type="dxa"/>
            <w:right w:w="108" w:type="dxa"/>
          </w:tblCellMar>
        </w:tblPrEx>
        <w:trPr>
          <w:trHeight w:val="400" w:hRule="atLeast"/>
          <w:jc w:val="center"/>
        </w:trPr>
        <w:tc>
          <w:tcPr>
            <w:tcW w:w="613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Arial" w:hAnsi="Arial" w:cs="Arial"/>
                <w:color w:val="000000"/>
                <w:kern w:val="0"/>
                <w:sz w:val="20"/>
                <w:szCs w:val="20"/>
              </w:rPr>
            </w:pPr>
            <w:r>
              <w:rPr>
                <w:rFonts w:hint="eastAsia" w:ascii="MingLiUfalt" w:hAnsi="MingLiUfalt" w:cs="Arial"/>
                <w:kern w:val="0"/>
                <w:sz w:val="22"/>
                <w:szCs w:val="22"/>
              </w:rPr>
              <w:t>支出功能</w:t>
            </w:r>
            <w:r>
              <w:rPr>
                <w:rFonts w:hint="eastAsia" w:ascii="MingLiUfalt" w:hAnsi="MingLiUfalt" w:eastAsia="MingLiUfalt" w:cs="Arial"/>
                <w:kern w:val="0"/>
                <w:sz w:val="22"/>
                <w:szCs w:val="22"/>
              </w:rPr>
              <w:t>项目</w:t>
            </w:r>
          </w:p>
        </w:tc>
        <w:tc>
          <w:tcPr>
            <w:tcW w:w="244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Arial" w:hAnsi="Arial" w:cs="Arial"/>
                <w:color w:val="000000"/>
                <w:kern w:val="0"/>
                <w:sz w:val="20"/>
                <w:szCs w:val="20"/>
              </w:rPr>
            </w:pPr>
            <w:r>
              <w:rPr>
                <w:rFonts w:hint="eastAsia" w:ascii="MingLiUfalt" w:hAnsi="MingLiUfalt" w:eastAsia="MingLiUfalt" w:cs="Arial"/>
                <w:kern w:val="0"/>
                <w:sz w:val="22"/>
                <w:szCs w:val="22"/>
              </w:rPr>
              <w:t>合计</w:t>
            </w:r>
          </w:p>
        </w:tc>
        <w:tc>
          <w:tcPr>
            <w:tcW w:w="237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Arial" w:hAnsi="Arial" w:cs="Arial"/>
                <w:color w:val="000000"/>
                <w:kern w:val="0"/>
                <w:sz w:val="20"/>
                <w:szCs w:val="20"/>
              </w:rPr>
            </w:pPr>
            <w:r>
              <w:rPr>
                <w:rFonts w:hint="eastAsia" w:ascii="MingLiUfalt" w:hAnsi="MingLiUfalt" w:eastAsia="MingLiUfalt" w:cs="Arial"/>
                <w:kern w:val="0"/>
                <w:sz w:val="22"/>
                <w:szCs w:val="22"/>
              </w:rPr>
              <w:t>基本支出</w:t>
            </w:r>
          </w:p>
        </w:tc>
        <w:tc>
          <w:tcPr>
            <w:tcW w:w="25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Arial" w:hAnsi="Arial" w:cs="Arial"/>
                <w:color w:val="000000"/>
                <w:kern w:val="0"/>
                <w:sz w:val="20"/>
                <w:szCs w:val="20"/>
              </w:rPr>
            </w:pPr>
            <w:r>
              <w:rPr>
                <w:rFonts w:hint="eastAsia" w:ascii="MingLiUfalt" w:hAnsi="MingLiUfalt" w:eastAsia="MingLiUfalt" w:cs="Arial"/>
                <w:kern w:val="0"/>
                <w:sz w:val="22"/>
                <w:szCs w:val="22"/>
              </w:rPr>
              <w:t>项目支出</w:t>
            </w:r>
          </w:p>
        </w:tc>
      </w:tr>
      <w:tr>
        <w:tblPrEx>
          <w:tblLayout w:type="fixed"/>
          <w:tblCellMar>
            <w:top w:w="0" w:type="dxa"/>
            <w:left w:w="108" w:type="dxa"/>
            <w:bottom w:w="0" w:type="dxa"/>
            <w:right w:w="108" w:type="dxa"/>
          </w:tblCellMar>
        </w:tblPrEx>
        <w:trPr>
          <w:trHeight w:val="776"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textAlignment w:val="auto"/>
              <w:rPr>
                <w:rFonts w:ascii="MingLiUfalt" w:hAnsi="MingLiUfalt" w:eastAsia="MingLiUfalt" w:cs="Arial"/>
                <w:kern w:val="0"/>
                <w:sz w:val="22"/>
                <w:szCs w:val="22"/>
              </w:rPr>
            </w:pPr>
            <w:r>
              <w:rPr>
                <w:rFonts w:hint="eastAsia" w:ascii="MingLiUfalt" w:hAnsi="MingLiUfalt" w:cs="Arial"/>
                <w:kern w:val="0"/>
                <w:sz w:val="22"/>
                <w:szCs w:val="22"/>
              </w:rPr>
              <w:t>支出功能分类</w:t>
            </w:r>
            <w:r>
              <w:rPr>
                <w:rFonts w:hint="eastAsia" w:ascii="MingLiUfalt" w:hAnsi="MingLiUfalt" w:eastAsia="MingLiUfalt" w:cs="Arial"/>
                <w:kern w:val="0"/>
                <w:sz w:val="22"/>
                <w:szCs w:val="22"/>
              </w:rPr>
              <w:t>科目编码</w:t>
            </w:r>
          </w:p>
        </w:tc>
        <w:tc>
          <w:tcPr>
            <w:tcW w:w="468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Arial" w:hAnsi="Arial" w:cs="Arial"/>
                <w:color w:val="000000"/>
                <w:kern w:val="0"/>
                <w:sz w:val="20"/>
                <w:szCs w:val="20"/>
              </w:rPr>
            </w:pPr>
            <w:r>
              <w:rPr>
                <w:rFonts w:hint="eastAsia" w:ascii="MingLiUfalt" w:hAnsi="MingLiUfalt" w:eastAsia="MingLiUfalt" w:cs="Arial"/>
                <w:kern w:val="0"/>
                <w:sz w:val="22"/>
                <w:szCs w:val="22"/>
              </w:rPr>
              <w:t>科目名称</w:t>
            </w: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3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5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264" w:hRule="atLeast"/>
          <w:jc w:val="center"/>
        </w:trPr>
        <w:tc>
          <w:tcPr>
            <w:tcW w:w="6134"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falt" w:hAnsi="MingLiUfalt" w:eastAsia="MingLiUfalt" w:cs="Arial"/>
                <w:b/>
                <w:bCs/>
                <w:kern w:val="0"/>
                <w:sz w:val="18"/>
                <w:szCs w:val="18"/>
              </w:rPr>
              <w:t>栏次</w:t>
            </w:r>
          </w:p>
        </w:tc>
        <w:tc>
          <w:tcPr>
            <w:tcW w:w="244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373"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2532"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Layout w:type="fixed"/>
          <w:tblCellMar>
            <w:top w:w="0" w:type="dxa"/>
            <w:left w:w="108" w:type="dxa"/>
            <w:bottom w:w="0" w:type="dxa"/>
            <w:right w:w="108" w:type="dxa"/>
          </w:tblCellMar>
        </w:tblPrEx>
        <w:trPr>
          <w:trHeight w:val="366" w:hRule="atLeast"/>
          <w:jc w:val="center"/>
        </w:trPr>
        <w:tc>
          <w:tcPr>
            <w:tcW w:w="6134"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jc w:val="center"/>
              <w:textAlignment w:val="auto"/>
              <w:rPr>
                <w:rFonts w:ascii="Arial" w:hAnsi="Arial" w:cs="Arial"/>
                <w:color w:val="000000"/>
                <w:kern w:val="0"/>
                <w:sz w:val="20"/>
                <w:szCs w:val="20"/>
              </w:rPr>
            </w:pPr>
            <w:r>
              <w:rPr>
                <w:rFonts w:hint="eastAsia" w:ascii="MingLiUfalt" w:hAnsi="MingLiUfalt" w:eastAsia="MingLiUfalt" w:cs="Arial"/>
                <w:kern w:val="0"/>
                <w:sz w:val="22"/>
                <w:szCs w:val="22"/>
              </w:rPr>
              <w:t>合计</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51.53</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46.28</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5.25</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一般公共服务支出</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36.28</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31.20</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i w:val="0"/>
                <w:iCs w:val="0"/>
                <w:color w:val="000000"/>
                <w:kern w:val="0"/>
                <w:sz w:val="22"/>
                <w:szCs w:val="22"/>
                <w:u w:val="none"/>
                <w:lang w:val="en-US" w:eastAsia="zh-CN" w:bidi="ar"/>
              </w:rPr>
              <w:t>5.08</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20125</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港澳台事务</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33.98</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31.20</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i w:val="0"/>
                <w:iCs w:val="0"/>
                <w:color w:val="000000"/>
                <w:kern w:val="0"/>
                <w:sz w:val="22"/>
                <w:szCs w:val="22"/>
                <w:u w:val="none"/>
                <w:lang w:val="en-US" w:eastAsia="zh-CN" w:bidi="ar"/>
              </w:rPr>
              <w:t>2.78</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2012501</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32.78</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31.20</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i w:val="0"/>
                <w:iCs w:val="0"/>
                <w:color w:val="000000"/>
                <w:kern w:val="0"/>
                <w:sz w:val="22"/>
                <w:szCs w:val="22"/>
                <w:u w:val="none"/>
                <w:lang w:val="en-US" w:eastAsia="zh-CN" w:bidi="ar"/>
              </w:rPr>
              <w:t>1.58</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2012502</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2373" w:type="dxa"/>
            <w:tcBorders>
              <w:top w:val="nil"/>
              <w:left w:val="nil"/>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1.20</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统战事务</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2373" w:type="dxa"/>
            <w:tcBorders>
              <w:top w:val="nil"/>
              <w:left w:val="nil"/>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2.30</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2013405</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华侨事务</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2373" w:type="dxa"/>
            <w:tcBorders>
              <w:top w:val="nil"/>
              <w:left w:val="nil"/>
              <w:bottom w:val="single" w:color="auto" w:sz="4" w:space="0"/>
              <w:right w:val="single" w:color="auto" w:sz="4" w:space="0"/>
            </w:tcBorders>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2.30</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7.28</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7.16</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0.12</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7.26</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7.14</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0.12</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2080501</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0.92</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0.12</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4.36</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4.36</w:t>
            </w:r>
          </w:p>
        </w:tc>
        <w:tc>
          <w:tcPr>
            <w:tcW w:w="2532" w:type="dxa"/>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2080506</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1.86</w:t>
            </w:r>
          </w:p>
        </w:tc>
        <w:tc>
          <w:tcPr>
            <w:tcW w:w="2532" w:type="dxa"/>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20827</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2532" w:type="dxa"/>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2082701</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财政对失业保险基金的补助</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0.02</w:t>
            </w:r>
          </w:p>
        </w:tc>
        <w:tc>
          <w:tcPr>
            <w:tcW w:w="2532" w:type="dxa"/>
            <w:tcBorders>
              <w:top w:val="nil"/>
              <w:left w:val="nil"/>
              <w:bottom w:val="single" w:color="auto" w:sz="4" w:space="0"/>
              <w:right w:val="single" w:color="auto" w:sz="4" w:space="0"/>
            </w:tcBorders>
            <w:vAlign w:val="center"/>
          </w:tcPr>
          <w:p>
            <w:pPr>
              <w:jc w:val="center"/>
              <w:rPr>
                <w:rFonts w:hint="default"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88"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卫生健康支出</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2.98</w:t>
            </w:r>
          </w:p>
        </w:tc>
        <w:tc>
          <w:tcPr>
            <w:tcW w:w="237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2.93</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0.05</w:t>
            </w:r>
          </w:p>
        </w:tc>
      </w:tr>
      <w:tr>
        <w:tblPrEx>
          <w:tblLayout w:type="fixed"/>
          <w:tblCellMar>
            <w:top w:w="0" w:type="dxa"/>
            <w:left w:w="108" w:type="dxa"/>
            <w:bottom w:w="0" w:type="dxa"/>
            <w:right w:w="108" w:type="dxa"/>
          </w:tblCellMar>
        </w:tblPrEx>
        <w:trPr>
          <w:trHeight w:val="264" w:hRule="atLeast"/>
          <w:jc w:val="center"/>
        </w:trPr>
        <w:tc>
          <w:tcPr>
            <w:tcW w:w="145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21001</w:t>
            </w:r>
          </w:p>
        </w:tc>
        <w:tc>
          <w:tcPr>
            <w:tcW w:w="468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卫生健康管理事务</w:t>
            </w:r>
          </w:p>
        </w:tc>
        <w:tc>
          <w:tcPr>
            <w:tcW w:w="244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0.05</w:t>
            </w:r>
          </w:p>
        </w:tc>
        <w:tc>
          <w:tcPr>
            <w:tcW w:w="2373" w:type="dxa"/>
            <w:tcBorders>
              <w:top w:val="nil"/>
              <w:left w:val="nil"/>
              <w:bottom w:val="single" w:color="auto" w:sz="4" w:space="0"/>
              <w:right w:val="single" w:color="auto" w:sz="4" w:space="0"/>
            </w:tcBorders>
            <w:vAlign w:val="center"/>
          </w:tcPr>
          <w:p>
            <w:pPr>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253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i w:val="0"/>
                <w:iCs w:val="0"/>
                <w:color w:val="000000"/>
                <w:kern w:val="0"/>
                <w:sz w:val="22"/>
                <w:szCs w:val="22"/>
                <w:u w:val="none"/>
                <w:lang w:val="en-US" w:eastAsia="zh-CN" w:bidi="ar"/>
              </w:rPr>
              <w:t>0.05</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2100199</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其他卫生健康管理事务支出</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0.05</w:t>
            </w:r>
          </w:p>
        </w:tc>
        <w:tc>
          <w:tcPr>
            <w:tcW w:w="2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Arial" w:hAnsi="Arial" w:eastAsia="宋体" w:cs="Arial"/>
                <w:color w:val="000000"/>
                <w:kern w:val="0"/>
                <w:sz w:val="20"/>
                <w:szCs w:val="20"/>
                <w:lang w:val="en-US" w:eastAsia="zh-CN"/>
              </w:rPr>
            </w:pPr>
            <w:r>
              <w:rPr>
                <w:rFonts w:hint="eastAsia" w:ascii="Arial" w:hAnsi="Arial" w:cs="Arial"/>
                <w:color w:val="000000"/>
                <w:kern w:val="0"/>
                <w:sz w:val="20"/>
                <w:szCs w:val="20"/>
                <w:lang w:val="en-US" w:eastAsia="zh-CN"/>
              </w:rPr>
              <w:t>0</w:t>
            </w:r>
          </w:p>
        </w:tc>
        <w:tc>
          <w:tcPr>
            <w:tcW w:w="25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000000"/>
                <w:kern w:val="0"/>
                <w:sz w:val="22"/>
                <w:szCs w:val="22"/>
              </w:rPr>
            </w:pPr>
            <w:r>
              <w:rPr>
                <w:rFonts w:hint="eastAsia" w:ascii="宋体" w:hAnsi="宋体" w:eastAsia="宋体" w:cs="宋体"/>
                <w:i w:val="0"/>
                <w:iCs w:val="0"/>
                <w:color w:val="000000"/>
                <w:kern w:val="0"/>
                <w:sz w:val="22"/>
                <w:szCs w:val="22"/>
                <w:u w:val="none"/>
                <w:lang w:val="en-US" w:eastAsia="zh-CN" w:bidi="ar"/>
              </w:rPr>
              <w:t>0.05</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行政事业单位医疗</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2.93</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2.93</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2101101</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2.02</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2.02</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2101103</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0.90</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0.90</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住房保障支出</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3.27</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3.27</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住房改革支出</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3.27</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3.27</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2210201</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3.27</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3.27</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229</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1.72</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1.72</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22999</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其他支出</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1.72</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1.72</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r>
        <w:tblPrEx>
          <w:tblLayout w:type="fixed"/>
          <w:tblCellMar>
            <w:top w:w="0" w:type="dxa"/>
            <w:left w:w="108" w:type="dxa"/>
            <w:bottom w:w="0" w:type="dxa"/>
            <w:right w:w="108" w:type="dxa"/>
          </w:tblCellMar>
        </w:tblPrEx>
        <w:trPr>
          <w:trHeight w:val="264" w:hRule="atLeast"/>
          <w:jc w:val="center"/>
        </w:trPr>
        <w:tc>
          <w:tcPr>
            <w:tcW w:w="14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2299999</w:t>
            </w:r>
          </w:p>
        </w:tc>
        <w:tc>
          <w:tcPr>
            <w:tcW w:w="46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244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1.72</w:t>
            </w:r>
          </w:p>
        </w:tc>
        <w:tc>
          <w:tcPr>
            <w:tcW w:w="237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cs="Arial"/>
                <w:color w:val="000000"/>
                <w:kern w:val="0"/>
                <w:sz w:val="20"/>
                <w:szCs w:val="20"/>
              </w:rPr>
            </w:pPr>
            <w:r>
              <w:rPr>
                <w:rFonts w:hint="eastAsia" w:ascii="宋体" w:hAnsi="宋体" w:eastAsia="宋体" w:cs="宋体"/>
                <w:i w:val="0"/>
                <w:iCs w:val="0"/>
                <w:color w:val="000000"/>
                <w:kern w:val="0"/>
                <w:sz w:val="22"/>
                <w:szCs w:val="22"/>
                <w:u w:val="none"/>
                <w:lang w:val="en-US" w:eastAsia="zh-CN" w:bidi="ar"/>
              </w:rPr>
              <w:t>1.72</w:t>
            </w:r>
          </w:p>
        </w:tc>
        <w:tc>
          <w:tcPr>
            <w:tcW w:w="253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0</w:t>
            </w:r>
          </w:p>
        </w:tc>
      </w:tr>
    </w:tbl>
    <w:p>
      <w:r>
        <w:rPr>
          <w:rFonts w:hint="eastAsia"/>
        </w:rPr>
        <w:t>注：本表反映部门本年度一般公共预算财政拨款实际支出情况。</w:t>
      </w:r>
    </w:p>
    <w:p>
      <w:p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tbl>
      <w:tblPr>
        <w:tblStyle w:val="5"/>
        <w:tblpPr w:leftFromText="180" w:rightFromText="180" w:vertAnchor="text" w:horzAnchor="page" w:tblpX="1707" w:tblpY="1083"/>
        <w:tblOverlap w:val="never"/>
        <w:tblW w:w="8848" w:type="dxa"/>
        <w:tblInd w:w="0" w:type="dxa"/>
        <w:tblLayout w:type="fixed"/>
        <w:tblCellMar>
          <w:top w:w="0" w:type="dxa"/>
          <w:left w:w="108" w:type="dxa"/>
          <w:bottom w:w="0" w:type="dxa"/>
          <w:right w:w="108" w:type="dxa"/>
        </w:tblCellMar>
      </w:tblPr>
      <w:tblGrid>
        <w:gridCol w:w="864"/>
        <w:gridCol w:w="2864"/>
        <w:gridCol w:w="800"/>
        <w:gridCol w:w="949"/>
        <w:gridCol w:w="2638"/>
        <w:gridCol w:w="733"/>
      </w:tblGrid>
      <w:tr>
        <w:tblPrEx>
          <w:tblLayout w:type="fixed"/>
          <w:tblCellMar>
            <w:top w:w="0" w:type="dxa"/>
            <w:left w:w="108" w:type="dxa"/>
            <w:bottom w:w="0" w:type="dxa"/>
            <w:right w:w="108" w:type="dxa"/>
          </w:tblCellMar>
        </w:tblPrEx>
        <w:trPr>
          <w:trHeight w:val="564" w:hRule="atLeast"/>
        </w:trPr>
        <w:tc>
          <w:tcPr>
            <w:tcW w:w="4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4320" w:type="dxa"/>
            <w:gridSpan w:val="3"/>
            <w:tcBorders>
              <w:top w:val="single" w:color="auto" w:sz="4" w:space="0"/>
              <w:left w:val="nil"/>
              <w:bottom w:val="single" w:color="auto" w:sz="4" w:space="0"/>
              <w:right w:val="single" w:color="auto" w:sz="4" w:space="0"/>
            </w:tcBorders>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Layout w:type="fixed"/>
          <w:tblCellMar>
            <w:top w:w="0" w:type="dxa"/>
            <w:left w:w="108" w:type="dxa"/>
            <w:bottom w:w="0" w:type="dxa"/>
            <w:right w:w="108" w:type="dxa"/>
          </w:tblCellMar>
        </w:tblPrEx>
        <w:trPr>
          <w:trHeight w:val="312" w:hRule="atLeast"/>
        </w:trPr>
        <w:tc>
          <w:tcPr>
            <w:tcW w:w="864" w:type="dxa"/>
            <w:tcBorders>
              <w:top w:val="nil"/>
              <w:left w:val="single" w:color="auto" w:sz="4" w:space="0"/>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支出经济分类科目编码</w:t>
            </w:r>
          </w:p>
        </w:tc>
        <w:tc>
          <w:tcPr>
            <w:tcW w:w="2864"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800"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c>
          <w:tcPr>
            <w:tcW w:w="949"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经济分类科目编码</w:t>
            </w:r>
          </w:p>
        </w:tc>
        <w:tc>
          <w:tcPr>
            <w:tcW w:w="2638"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733" w:type="dxa"/>
            <w:tcBorders>
              <w:top w:val="nil"/>
              <w:left w:val="nil"/>
              <w:bottom w:val="single" w:color="auto" w:sz="4" w:space="0"/>
              <w:right w:val="single" w:color="auto" w:sz="4" w:space="0"/>
            </w:tcBorders>
            <w:vAlign w:val="bottom"/>
          </w:tcPr>
          <w:p>
            <w:pPr>
              <w:widowControl/>
              <w:jc w:val="center"/>
              <w:rPr>
                <w:rFonts w:ascii="宋体" w:cs="Arial"/>
                <w:color w:val="000000"/>
                <w:kern w:val="0"/>
                <w:sz w:val="22"/>
                <w:szCs w:val="22"/>
              </w:rPr>
            </w:pPr>
            <w:r>
              <w:rPr>
                <w:rFonts w:hint="eastAsia" w:ascii="宋体" w:hAnsi="宋体" w:cs="Arial"/>
                <w:color w:val="000000"/>
                <w:kern w:val="0"/>
                <w:sz w:val="22"/>
                <w:szCs w:val="22"/>
              </w:rPr>
              <w:t>金额</w:t>
            </w: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工资福利支出</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42.20</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商品和服务支出</w:t>
            </w:r>
          </w:p>
        </w:tc>
        <w:tc>
          <w:tcPr>
            <w:tcW w:w="7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3.16</w:t>
            </w: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30101</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13.70</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30201</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0.74</w:t>
            </w: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30102</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7.28</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30202</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0.47</w:t>
            </w: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30103</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奖金</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8.75</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30203</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30106</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00" w:type="dxa"/>
            <w:tcBorders>
              <w:top w:val="nil"/>
              <w:left w:val="nil"/>
              <w:bottom w:val="single" w:color="auto" w:sz="4" w:space="0"/>
              <w:right w:val="single" w:color="auto" w:sz="4" w:space="0"/>
            </w:tcBorders>
            <w:vAlign w:val="center"/>
          </w:tcPr>
          <w:p>
            <w:pPr>
              <w:jc w:val="center"/>
              <w:rPr>
                <w:rFonts w:hint="eastAsia" w:ascii="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30204</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30107</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00" w:type="dxa"/>
            <w:tcBorders>
              <w:top w:val="nil"/>
              <w:left w:val="nil"/>
              <w:bottom w:val="single" w:color="auto" w:sz="4" w:space="0"/>
              <w:right w:val="single" w:color="auto" w:sz="4" w:space="0"/>
            </w:tcBorders>
            <w:vAlign w:val="center"/>
          </w:tcPr>
          <w:p>
            <w:pPr>
              <w:jc w:val="center"/>
              <w:rPr>
                <w:rFonts w:hint="eastAsia" w:ascii="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30205</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水费</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30108</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4.36</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30206</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电费</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30109</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1.86</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30207</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0.51</w:t>
            </w: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30110</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1.11</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30208</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30111</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0.90</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30209</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30112</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0.05</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30211</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0.30</w:t>
            </w: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30113</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3.27</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30212</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30114</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0.91</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30213</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33" w:type="dxa"/>
            <w:tcBorders>
              <w:top w:val="nil"/>
              <w:left w:val="nil"/>
              <w:bottom w:val="single" w:color="auto" w:sz="4" w:space="0"/>
              <w:right w:val="single" w:color="auto" w:sz="4" w:space="0"/>
            </w:tcBorders>
            <w:vAlign w:val="center"/>
          </w:tcPr>
          <w:p>
            <w:pPr>
              <w:jc w:val="center"/>
              <w:rPr>
                <w:rFonts w:hint="eastAsia" w:ascii="宋体" w:hAnsi="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64"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30199</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30214</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0.92</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30215</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30301</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30216</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30302</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00"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30217</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33"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30303</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30218</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30304</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30224</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30305</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0.68</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30225</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30306</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30226</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30307</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30227</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3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0.60</w:t>
            </w: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30308</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30228</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33" w:type="dxa"/>
            <w:tcBorders>
              <w:top w:val="nil"/>
              <w:left w:val="nil"/>
              <w:bottom w:val="single" w:color="auto" w:sz="4" w:space="0"/>
              <w:right w:val="single" w:color="auto" w:sz="4" w:space="0"/>
            </w:tcBorders>
            <w:vAlign w:val="center"/>
          </w:tcPr>
          <w:p>
            <w:pPr>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30309</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00"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30229</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33" w:type="dxa"/>
            <w:tcBorders>
              <w:top w:val="nil"/>
              <w:left w:val="nil"/>
              <w:bottom w:val="single" w:color="auto" w:sz="4" w:space="0"/>
              <w:right w:val="single" w:color="auto" w:sz="4" w:space="0"/>
            </w:tcBorders>
            <w:vAlign w:val="center"/>
          </w:tcPr>
          <w:p>
            <w:pPr>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30310</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30231</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33" w:type="dxa"/>
            <w:tcBorders>
              <w:top w:val="nil"/>
              <w:left w:val="nil"/>
              <w:bottom w:val="single" w:color="auto" w:sz="4" w:space="0"/>
              <w:right w:val="single" w:color="auto" w:sz="4" w:space="0"/>
            </w:tcBorders>
            <w:vAlign w:val="center"/>
          </w:tcPr>
          <w:p>
            <w:pPr>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30311</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00" w:type="dxa"/>
            <w:tcBorders>
              <w:top w:val="nil"/>
              <w:left w:val="nil"/>
              <w:bottom w:val="single" w:color="auto" w:sz="4" w:space="0"/>
              <w:right w:val="single" w:color="auto" w:sz="4" w:space="0"/>
            </w:tcBorders>
            <w:vAlign w:val="center"/>
          </w:tcPr>
          <w:p>
            <w:pPr>
              <w:jc w:val="center"/>
              <w:rPr>
                <w:rFonts w:hint="default" w:ascii="宋体" w:eastAsia="宋体" w:cs="Arial"/>
                <w:color w:val="000000"/>
                <w:kern w:val="0"/>
                <w:sz w:val="22"/>
                <w:szCs w:val="22"/>
                <w:lang w:val="en-US" w:eastAsia="zh-CN"/>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30239</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33" w:type="dxa"/>
            <w:tcBorders>
              <w:top w:val="nil"/>
              <w:left w:val="nil"/>
              <w:bottom w:val="single" w:color="auto" w:sz="4" w:space="0"/>
              <w:right w:val="single" w:color="auto" w:sz="4" w:space="0"/>
            </w:tcBorders>
            <w:vAlign w:val="center"/>
          </w:tcPr>
          <w:p>
            <w:pPr>
              <w:jc w:val="center"/>
              <w:rPr>
                <w:rFonts w:ascii="宋体" w:cs="Arial"/>
                <w:color w:val="000000"/>
                <w:kern w:val="0"/>
                <w:sz w:val="22"/>
                <w:szCs w:val="22"/>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30399</w:t>
            </w: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eastAsia="宋体" w:cs="Arial"/>
                <w:color w:val="000000"/>
                <w:kern w:val="0"/>
                <w:sz w:val="22"/>
                <w:szCs w:val="22"/>
                <w:lang w:val="en-US" w:eastAsia="zh-CN"/>
              </w:rPr>
            </w:pPr>
            <w:r>
              <w:rPr>
                <w:rFonts w:hint="eastAsia" w:ascii="宋体" w:hAnsi="宋体" w:eastAsia="宋体" w:cs="宋体"/>
                <w:i w:val="0"/>
                <w:iCs w:val="0"/>
                <w:color w:val="000000"/>
                <w:kern w:val="0"/>
                <w:sz w:val="22"/>
                <w:szCs w:val="22"/>
                <w:u w:val="none"/>
                <w:lang w:val="en-US" w:eastAsia="zh-CN" w:bidi="ar"/>
              </w:rPr>
              <w:t>0.24</w:t>
            </w: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30240</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p>
        </w:tc>
      </w:tr>
      <w:tr>
        <w:tblPrEx>
          <w:tblLayout w:type="fixed"/>
          <w:tblCellMar>
            <w:top w:w="0" w:type="dxa"/>
            <w:left w:w="108" w:type="dxa"/>
            <w:bottom w:w="0" w:type="dxa"/>
            <w:right w:w="108" w:type="dxa"/>
          </w:tblCellMar>
        </w:tblPrEx>
        <w:trPr>
          <w:trHeight w:val="276" w:hRule="atLeast"/>
        </w:trPr>
        <w:tc>
          <w:tcPr>
            <w:tcW w:w="864"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864"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30299</w:t>
            </w:r>
          </w:p>
        </w:tc>
        <w:tc>
          <w:tcPr>
            <w:tcW w:w="263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33" w:type="dxa"/>
            <w:tcBorders>
              <w:top w:val="nil"/>
              <w:left w:val="nil"/>
              <w:bottom w:val="single" w:color="auto" w:sz="4" w:space="0"/>
              <w:right w:val="single" w:color="auto" w:sz="4" w:space="0"/>
            </w:tcBorders>
            <w:vAlign w:val="center"/>
          </w:tcPr>
          <w:p>
            <w:pPr>
              <w:jc w:val="center"/>
              <w:rPr>
                <w:rFonts w:hint="eastAsia" w:ascii="宋体" w:eastAsia="宋体" w:cs="Arial"/>
                <w:color w:val="000000"/>
                <w:kern w:val="0"/>
                <w:sz w:val="22"/>
                <w:szCs w:val="22"/>
                <w:lang w:val="en-US" w:eastAsia="zh-CN"/>
              </w:rPr>
            </w:pPr>
            <w:r>
              <w:rPr>
                <w:rFonts w:hint="eastAsia" w:ascii="宋体" w:eastAsia="宋体" w:cs="Arial"/>
                <w:color w:val="000000"/>
                <w:kern w:val="0"/>
                <w:sz w:val="22"/>
                <w:szCs w:val="22"/>
                <w:lang w:val="en-US" w:eastAsia="zh-CN"/>
              </w:rPr>
              <w:t>0.54</w:t>
            </w:r>
          </w:p>
        </w:tc>
      </w:tr>
      <w:tr>
        <w:tblPrEx>
          <w:tblLayout w:type="fixed"/>
          <w:tblCellMar>
            <w:top w:w="0" w:type="dxa"/>
            <w:left w:w="108" w:type="dxa"/>
            <w:bottom w:w="0" w:type="dxa"/>
            <w:right w:w="108" w:type="dxa"/>
          </w:tblCellMar>
        </w:tblPrEx>
        <w:trPr>
          <w:trHeight w:val="264" w:hRule="atLeast"/>
        </w:trPr>
        <w:tc>
          <w:tcPr>
            <w:tcW w:w="3728" w:type="dxa"/>
            <w:gridSpan w:val="2"/>
            <w:tcBorders>
              <w:top w:val="nil"/>
              <w:left w:val="single" w:color="auto" w:sz="4" w:space="0"/>
              <w:bottom w:val="single" w:color="auto" w:sz="4" w:space="0"/>
              <w:right w:val="single" w:color="auto" w:sz="4" w:space="0"/>
            </w:tcBorders>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人员经费合计</w:t>
            </w:r>
          </w:p>
        </w:tc>
        <w:tc>
          <w:tcPr>
            <w:tcW w:w="800" w:type="dxa"/>
            <w:tcBorders>
              <w:top w:val="nil"/>
              <w:left w:val="nil"/>
              <w:bottom w:val="single" w:color="auto" w:sz="4" w:space="0"/>
              <w:right w:val="single" w:color="auto" w:sz="4" w:space="0"/>
            </w:tcBorders>
            <w:vAlign w:val="bottom"/>
          </w:tcPr>
          <w:p>
            <w:pPr>
              <w:widowControl/>
              <w:jc w:val="center"/>
              <w:rPr>
                <w:rFonts w:hint="default" w:ascii="宋体" w:eastAsia="宋体" w:cs="Arial"/>
                <w:b/>
                <w:bCs/>
                <w:color w:val="000000"/>
                <w:kern w:val="0"/>
                <w:sz w:val="22"/>
                <w:szCs w:val="22"/>
                <w:lang w:val="en-US" w:eastAsia="zh-CN"/>
              </w:rPr>
            </w:pPr>
            <w:r>
              <w:rPr>
                <w:rFonts w:hint="eastAsia" w:ascii="宋体" w:cs="Arial"/>
                <w:b/>
                <w:bCs/>
                <w:color w:val="000000"/>
                <w:kern w:val="0"/>
                <w:sz w:val="22"/>
                <w:szCs w:val="22"/>
                <w:lang w:val="en-US" w:eastAsia="zh-CN"/>
              </w:rPr>
              <w:t>43.12</w:t>
            </w:r>
          </w:p>
        </w:tc>
        <w:tc>
          <w:tcPr>
            <w:tcW w:w="3587" w:type="dxa"/>
            <w:gridSpan w:val="2"/>
            <w:tcBorders>
              <w:top w:val="nil"/>
              <w:left w:val="nil"/>
              <w:bottom w:val="single" w:color="auto" w:sz="4" w:space="0"/>
              <w:right w:val="single" w:color="auto" w:sz="4" w:space="0"/>
            </w:tcBorders>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公用经费合计</w:t>
            </w:r>
          </w:p>
        </w:tc>
        <w:tc>
          <w:tcPr>
            <w:tcW w:w="733" w:type="dxa"/>
            <w:tcBorders>
              <w:top w:val="nil"/>
              <w:left w:val="nil"/>
              <w:bottom w:val="single" w:color="auto" w:sz="4" w:space="0"/>
              <w:right w:val="single" w:color="auto" w:sz="4" w:space="0"/>
            </w:tcBorders>
            <w:vAlign w:val="bottom"/>
          </w:tcPr>
          <w:p>
            <w:pPr>
              <w:widowControl/>
              <w:jc w:val="center"/>
              <w:rPr>
                <w:rFonts w:hint="default" w:ascii="宋体" w:eastAsia="宋体" w:cs="Arial"/>
                <w:b/>
                <w:bCs/>
                <w:color w:val="000000"/>
                <w:kern w:val="0"/>
                <w:sz w:val="22"/>
                <w:szCs w:val="22"/>
                <w:lang w:val="en-US" w:eastAsia="zh-CN"/>
              </w:rPr>
            </w:pPr>
            <w:r>
              <w:rPr>
                <w:rFonts w:hint="eastAsia" w:ascii="宋体" w:hAnsi="宋体" w:cs="Arial"/>
                <w:b/>
                <w:bCs/>
                <w:color w:val="000000"/>
                <w:kern w:val="0"/>
                <w:sz w:val="22"/>
                <w:szCs w:val="22"/>
                <w:lang w:val="en-US" w:eastAsia="zh-CN"/>
              </w:rPr>
              <w:t>3.16</w:t>
            </w:r>
          </w:p>
        </w:tc>
      </w:tr>
    </w:tbl>
    <w:p>
      <w:pPr>
        <w:jc w:val="center"/>
        <w:rPr>
          <w:rFonts w:ascii="方正小标宋简体" w:hAnsi="宋体" w:eastAsia="方正小标宋简体" w:cs="宋体"/>
          <w:kern w:val="0"/>
          <w:sz w:val="36"/>
          <w:szCs w:val="36"/>
        </w:rPr>
      </w:pPr>
    </w:p>
    <w:p>
      <w:pPr>
        <w:ind w:right="330"/>
        <w:jc w:val="right"/>
        <w:rPr>
          <w:rFonts w:ascii="宋体" w:cs="宋体"/>
          <w:kern w:val="0"/>
          <w:sz w:val="22"/>
          <w:szCs w:val="22"/>
        </w:rPr>
      </w:pPr>
      <w:r>
        <w:rPr>
          <w:rFonts w:hint="eastAsia" w:ascii="宋体" w:hAnsi="宋体" w:cs="宋体"/>
          <w:kern w:val="0"/>
          <w:sz w:val="22"/>
          <w:szCs w:val="22"/>
        </w:rPr>
        <w:t>单位：万元</w:t>
      </w:r>
    </w:p>
    <w:p>
      <w:p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rPr>
        <w:t>注：本表反映部门本年度一般公共预算财政拨款基本支出明细情况。</w:t>
      </w:r>
    </w:p>
    <w:p/>
    <w:p/>
    <w:tbl>
      <w:tblPr>
        <w:tblStyle w:val="5"/>
        <w:tblW w:w="12480" w:type="dxa"/>
        <w:jc w:val="center"/>
        <w:tblInd w:w="0" w:type="dxa"/>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Layout w:type="fixed"/>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w:t>
            </w:r>
            <w:r>
              <w:rPr>
                <w:rFonts w:hint="eastAsia" w:ascii="方正小标宋简体" w:hAnsi="宋体" w:eastAsia="方正小标宋简体" w:cs="宋体"/>
                <w:kern w:val="0"/>
                <w:sz w:val="36"/>
                <w:szCs w:val="36"/>
                <w:lang w:eastAsia="zh-CN"/>
              </w:rPr>
              <w:t>七</w:t>
            </w:r>
            <w:r>
              <w:rPr>
                <w:rFonts w:hint="eastAsia" w:ascii="方正小标宋简体" w:hAnsi="宋体" w:eastAsia="方正小标宋简体" w:cs="宋体"/>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Layout w:type="fixed"/>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vAlign w:val="center"/>
          </w:tcPr>
          <w:p>
            <w:pPr>
              <w:widowControl/>
              <w:jc w:val="center"/>
              <w:rPr>
                <w:rFonts w:asci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年末结转和结余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项目支出结转和结余</w:t>
            </w:r>
          </w:p>
        </w:tc>
      </w:tr>
      <w:tr>
        <w:tblPrEx>
          <w:tblLayout w:type="fixed"/>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合</w:t>
            </w:r>
            <w:r>
              <w:rPr>
                <w:rFonts w:ascii="宋体" w:hAnsi="宋体" w:cs="宋体"/>
                <w:kern w:val="0"/>
                <w:sz w:val="22"/>
                <w:szCs w:val="22"/>
              </w:rPr>
              <w:t xml:space="preserve">  </w:t>
            </w:r>
            <w:r>
              <w:rPr>
                <w:rFonts w:hint="eastAsia" w:ascii="宋体" w:hAnsi="宋体" w:cs="宋体"/>
                <w:kern w:val="0"/>
                <w:sz w:val="22"/>
                <w:szCs w:val="22"/>
              </w:rPr>
              <w:t>计</w:t>
            </w:r>
          </w:p>
        </w:tc>
        <w:tc>
          <w:tcPr>
            <w:tcW w:w="765"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4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4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4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4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4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102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c>
          <w:tcPr>
            <w:tcW w:w="990"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lang w:val="en-US" w:eastAsia="zh-CN"/>
              </w:rPr>
              <w:t>0</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注：本表反映部门本年度政府性基金预算财政拨款收入支出及结转和结余情况。</w:t>
      </w:r>
    </w:p>
    <w:p>
      <w:pPr>
        <w:spacing w:line="560" w:lineRule="exact"/>
        <w:ind w:firstLine="840" w:firstLineChars="400"/>
        <w:rPr>
          <w:rFonts w:hint="eastAsia" w:eastAsia="宋体"/>
          <w:sz w:val="21"/>
          <w:szCs w:val="21"/>
          <w:lang w:val="en-US" w:eastAsia="zh-CN"/>
        </w:rPr>
      </w:pPr>
      <w:r>
        <w:rPr>
          <w:rFonts w:hint="eastAsia" w:ascii="宋体" w:hAnsi="宋体" w:eastAsia="宋体" w:cs="宋体"/>
          <w:b w:val="0"/>
          <w:bCs/>
          <w:sz w:val="21"/>
          <w:szCs w:val="21"/>
        </w:rPr>
        <w:t>我单位没有</w:t>
      </w:r>
      <w:r>
        <w:rPr>
          <w:rFonts w:hint="eastAsia" w:ascii="宋体" w:hAnsi="宋体" w:eastAsia="宋体" w:cs="宋体"/>
          <w:b w:val="0"/>
          <w:bCs/>
          <w:kern w:val="0"/>
          <w:sz w:val="21"/>
          <w:szCs w:val="21"/>
        </w:rPr>
        <w:t>政府性基金预算财政拨款</w:t>
      </w:r>
      <w:r>
        <w:rPr>
          <w:rFonts w:hint="eastAsia" w:ascii="宋体" w:hAnsi="宋体" w:eastAsia="宋体" w:cs="宋体"/>
          <w:b w:val="0"/>
          <w:bCs/>
          <w:sz w:val="21"/>
          <w:szCs w:val="21"/>
        </w:rPr>
        <w:t>收入，也没有</w:t>
      </w:r>
      <w:r>
        <w:rPr>
          <w:rFonts w:hint="eastAsia" w:ascii="宋体" w:hAnsi="宋体" w:eastAsia="宋体" w:cs="宋体"/>
          <w:b w:val="0"/>
          <w:bCs/>
          <w:kern w:val="0"/>
          <w:sz w:val="21"/>
          <w:szCs w:val="21"/>
        </w:rPr>
        <w:t>政府性基金预算财政拨款</w:t>
      </w:r>
      <w:r>
        <w:rPr>
          <w:rFonts w:hint="eastAsia" w:ascii="宋体" w:hAnsi="宋体" w:eastAsia="宋体" w:cs="宋体"/>
          <w:b w:val="0"/>
          <w:bCs/>
          <w:sz w:val="21"/>
          <w:szCs w:val="21"/>
        </w:rPr>
        <w:t>安排的支出，故本表无数据</w:t>
      </w:r>
      <w:r>
        <w:rPr>
          <w:rFonts w:hint="eastAsia" w:ascii="宋体" w:hAnsi="宋体" w:cs="宋体"/>
          <w:b w:val="0"/>
          <w:bCs/>
          <w:sz w:val="21"/>
          <w:szCs w:val="21"/>
          <w:lang w:eastAsia="zh-CN"/>
        </w:rPr>
        <w:t>。</w:t>
      </w:r>
    </w:p>
    <w:p>
      <w:pPr>
        <w:spacing w:line="560" w:lineRule="exact"/>
      </w:pPr>
    </w:p>
    <w:tbl>
      <w:tblPr>
        <w:tblStyle w:val="5"/>
        <w:tblW w:w="13520" w:type="dxa"/>
        <w:tblInd w:w="0" w:type="dxa"/>
        <w:tblLayout w:type="fixed"/>
        <w:tblCellMar>
          <w:top w:w="15" w:type="dxa"/>
          <w:left w:w="15" w:type="dxa"/>
          <w:bottom w:w="15" w:type="dxa"/>
          <w:right w:w="15" w:type="dxa"/>
        </w:tblCellMar>
      </w:tblPr>
      <w:tblGrid>
        <w:gridCol w:w="13520"/>
      </w:tblGrid>
      <w:tr>
        <w:tblPrEx>
          <w:tblLayout w:type="fixed"/>
          <w:tblCellMar>
            <w:top w:w="15" w:type="dxa"/>
            <w:left w:w="15" w:type="dxa"/>
            <w:bottom w:w="15" w:type="dxa"/>
            <w:right w:w="15" w:type="dxa"/>
          </w:tblCellMar>
        </w:tblPrEx>
        <w:trPr>
          <w:trHeight w:val="768" w:hRule="atLeast"/>
        </w:trPr>
        <w:tc>
          <w:tcPr>
            <w:tcW w:w="13520" w:type="dxa"/>
            <w:shd w:val="clear" w:color="auto" w:fill="FFFFFF"/>
            <w:vAlign w:val="center"/>
          </w:tcPr>
          <w:p>
            <w:pPr>
              <w:widowControl/>
              <w:jc w:val="center"/>
              <w:textAlignment w:val="center"/>
              <w:rPr>
                <w:rFonts w:hint="eastAsia" w:ascii="华文中宋" w:hAnsi="华文中宋" w:eastAsia="华文中宋" w:cs="华文中宋"/>
                <w:color w:val="000000"/>
                <w:kern w:val="0"/>
                <w:sz w:val="32"/>
                <w:szCs w:val="32"/>
              </w:rPr>
            </w:pPr>
            <w:r>
              <w:rPr>
                <w:rFonts w:hint="eastAsia" w:ascii="华文中宋" w:hAnsi="华文中宋" w:eastAsia="华文中宋" w:cs="华文中宋"/>
                <w:color w:val="000000"/>
                <w:kern w:val="0"/>
                <w:sz w:val="32"/>
                <w:szCs w:val="32"/>
              </w:rPr>
              <w:t>表</w:t>
            </w:r>
            <w:r>
              <w:rPr>
                <w:rFonts w:hint="eastAsia" w:ascii="华文中宋" w:hAnsi="华文中宋" w:eastAsia="华文中宋" w:cs="华文中宋"/>
                <w:color w:val="000000"/>
                <w:kern w:val="0"/>
                <w:sz w:val="32"/>
                <w:szCs w:val="32"/>
                <w:lang w:eastAsia="zh-CN"/>
              </w:rPr>
              <w:t>八</w:t>
            </w:r>
            <w:r>
              <w:rPr>
                <w:rFonts w:hint="eastAsia" w:ascii="华文中宋" w:hAnsi="华文中宋" w:eastAsia="华文中宋" w:cs="华文中宋"/>
                <w:color w:val="000000"/>
                <w:kern w:val="0"/>
                <w:sz w:val="32"/>
                <w:szCs w:val="32"/>
              </w:rPr>
              <w:t>：国有资本经营预算财政拨款</w:t>
            </w:r>
            <w:r>
              <w:rPr>
                <w:rFonts w:hint="eastAsia" w:ascii="华文中宋" w:hAnsi="华文中宋" w:eastAsia="华文中宋" w:cs="华文中宋"/>
                <w:color w:val="000000"/>
                <w:kern w:val="0"/>
                <w:sz w:val="32"/>
                <w:szCs w:val="32"/>
                <w:lang w:eastAsia="zh-CN"/>
              </w:rPr>
              <w:t>收入</w:t>
            </w:r>
            <w:r>
              <w:rPr>
                <w:rFonts w:hint="eastAsia" w:ascii="华文中宋" w:hAnsi="华文中宋" w:eastAsia="华文中宋" w:cs="华文中宋"/>
                <w:color w:val="000000"/>
                <w:kern w:val="0"/>
                <w:sz w:val="32"/>
                <w:szCs w:val="32"/>
              </w:rPr>
              <w:t>支出决算表</w:t>
            </w:r>
          </w:p>
          <w:tbl>
            <w:tblPr>
              <w:tblStyle w:val="5"/>
              <w:tblW w:w="13389"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6"/>
              <w:gridCol w:w="316"/>
              <w:gridCol w:w="316"/>
              <w:gridCol w:w="1434"/>
              <w:gridCol w:w="1375"/>
              <w:gridCol w:w="1376"/>
              <w:gridCol w:w="1376"/>
              <w:gridCol w:w="1376"/>
              <w:gridCol w:w="1376"/>
              <w:gridCol w:w="1376"/>
              <w:gridCol w:w="1376"/>
              <w:gridCol w:w="1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0" w:hRule="atLeast"/>
              </w:trPr>
              <w:tc>
                <w:tcPr>
                  <w:tcW w:w="94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143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127"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37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37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412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w:t>
                  </w:r>
                </w:p>
              </w:tc>
              <w:tc>
                <w:tcPr>
                  <w:tcW w:w="13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w:t>
                  </w:r>
                </w:p>
              </w:tc>
              <w:tc>
                <w:tcPr>
                  <w:tcW w:w="13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结转</w:t>
                  </w:r>
                </w:p>
              </w:tc>
              <w:tc>
                <w:tcPr>
                  <w:tcW w:w="13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trPr>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3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4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7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3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5"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137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137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137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137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137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137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137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8" w:hRule="atLeast"/>
              </w:trPr>
              <w:tc>
                <w:tcPr>
                  <w:tcW w:w="948"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34"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widowControl/>
              <w:jc w:val="center"/>
              <w:textAlignment w:val="center"/>
              <w:rPr>
                <w:rFonts w:hint="eastAsia" w:ascii="华文中宋" w:hAnsi="华文中宋" w:eastAsia="华文中宋" w:cs="华文中宋"/>
                <w:color w:val="000000"/>
                <w:kern w:val="0"/>
                <w:sz w:val="32"/>
                <w:szCs w:val="32"/>
              </w:rPr>
            </w:pPr>
          </w:p>
        </w:tc>
      </w:tr>
      <w:tr>
        <w:tblPrEx>
          <w:tblLayout w:type="fixed"/>
          <w:tblCellMar>
            <w:top w:w="15" w:type="dxa"/>
            <w:left w:w="15" w:type="dxa"/>
            <w:bottom w:w="15" w:type="dxa"/>
            <w:right w:w="15" w:type="dxa"/>
          </w:tblCellMar>
        </w:tblPrEx>
        <w:trPr>
          <w:trHeight w:val="798" w:hRule="atLeast"/>
        </w:trPr>
        <w:tc>
          <w:tcPr>
            <w:tcW w:w="13520" w:type="dxa"/>
            <w:tcBorders>
              <w:top w:val="single" w:color="000000" w:sz="12" w:space="0"/>
            </w:tcBorders>
            <w:vAlign w:val="center"/>
          </w:tcPr>
          <w:p>
            <w:pPr>
              <w:widowControl/>
              <w:jc w:val="left"/>
              <w:textAlignment w:val="center"/>
              <w:rPr>
                <w:rFonts w:ascii="宋体" w:cs="宋体"/>
                <w:color w:val="000000"/>
                <w:sz w:val="24"/>
              </w:rPr>
            </w:pPr>
            <w:r>
              <w:rPr>
                <w:rFonts w:hint="eastAsia" w:ascii="宋体" w:hAnsi="宋体" w:cs="宋体"/>
                <w:color w:val="000000"/>
                <w:kern w:val="0"/>
                <w:sz w:val="24"/>
              </w:rPr>
              <w:t>注：本表反映部门本年度国有资本经营预算财政拨款支出情况。</w:t>
            </w:r>
          </w:p>
        </w:tc>
      </w:tr>
    </w:tbl>
    <w:p>
      <w:pPr>
        <w:spacing w:line="560" w:lineRule="exact"/>
        <w:ind w:firstLine="420"/>
        <w:jc w:val="both"/>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宋体" w:hAnsi="宋体" w:eastAsia="宋体" w:cs="宋体"/>
          <w:b w:val="0"/>
          <w:bCs/>
          <w:sz w:val="21"/>
          <w:szCs w:val="21"/>
        </w:rPr>
        <w:t>我单位没有</w:t>
      </w:r>
      <w:r>
        <w:rPr>
          <w:rFonts w:hint="eastAsia" w:ascii="宋体" w:hAnsi="宋体" w:eastAsia="宋体" w:cs="宋体"/>
          <w:color w:val="000000"/>
          <w:kern w:val="0"/>
          <w:sz w:val="21"/>
          <w:szCs w:val="21"/>
        </w:rPr>
        <w:t>国有资本经营预算财政拨款</w:t>
      </w:r>
      <w:r>
        <w:rPr>
          <w:rFonts w:hint="eastAsia" w:ascii="宋体" w:hAnsi="宋体" w:eastAsia="宋体" w:cs="宋体"/>
          <w:b w:val="0"/>
          <w:bCs/>
          <w:sz w:val="21"/>
          <w:szCs w:val="21"/>
        </w:rPr>
        <w:t>收入，也没有</w:t>
      </w:r>
      <w:r>
        <w:rPr>
          <w:rFonts w:hint="eastAsia" w:ascii="宋体" w:hAnsi="宋体" w:eastAsia="宋体" w:cs="宋体"/>
          <w:color w:val="000000"/>
          <w:kern w:val="0"/>
          <w:sz w:val="21"/>
          <w:szCs w:val="21"/>
        </w:rPr>
        <w:t>国有资本经营预算财政拨款支出</w:t>
      </w:r>
      <w:r>
        <w:rPr>
          <w:rFonts w:hint="eastAsia" w:ascii="宋体" w:hAnsi="宋体" w:eastAsia="宋体" w:cs="宋体"/>
          <w:b w:val="0"/>
          <w:bCs/>
          <w:sz w:val="21"/>
          <w:szCs w:val="21"/>
        </w:rPr>
        <w:t>，故本表无数据</w:t>
      </w:r>
      <w:r>
        <w:rPr>
          <w:rFonts w:hint="eastAsia" w:ascii="宋体" w:hAnsi="宋体" w:cs="宋体"/>
          <w:b w:val="0"/>
          <w:bCs/>
          <w:sz w:val="28"/>
          <w:szCs w:val="28"/>
          <w:lang w:eastAsia="zh-CN"/>
        </w:rPr>
        <w:t>。</w:t>
      </w:r>
    </w:p>
    <w:p/>
    <w:p>
      <w:pPr>
        <w:jc w:val="center"/>
        <w:rPr>
          <w:rFonts w:ascii="方正小标宋简体" w:hAnsi="宋体" w:eastAsia="方正小标宋简体" w:cs="宋体"/>
          <w:kern w:val="0"/>
          <w:sz w:val="36"/>
          <w:szCs w:val="36"/>
        </w:rPr>
      </w:pPr>
    </w:p>
    <w:p>
      <w:pPr>
        <w:spacing w:line="580" w:lineRule="exact"/>
        <w:jc w:val="center"/>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县侨联</w:t>
      </w:r>
      <w:r>
        <w:rPr>
          <w:rFonts w:hint="eastAsia" w:ascii="仿宋_GB2312" w:eastAsia="仿宋_GB2312"/>
          <w:b/>
          <w:sz w:val="32"/>
          <w:szCs w:val="32"/>
          <w:lang w:eastAsia="zh-CN"/>
        </w:rPr>
        <w:t>2021</w:t>
      </w:r>
      <w:r>
        <w:rPr>
          <w:rFonts w:hint="eastAsia" w:ascii="仿宋_GB2312" w:eastAsia="仿宋_GB2312"/>
          <w:b/>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51.53</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51.53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10.49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25.56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autoSpaceDE w:val="0"/>
        <w:autoSpaceDN w:val="0"/>
        <w:adjustRightInd w:val="0"/>
        <w:spacing w:line="560" w:lineRule="exact"/>
        <w:ind w:firstLine="627" w:firstLineChars="196"/>
        <w:jc w:val="left"/>
        <w:rPr>
          <w:rFonts w:hint="eastAsia" w:ascii="仿宋_GB2312" w:hAnsi="黑体" w:eastAsia="仿宋_GB2312" w:cs="仿宋_GB2312"/>
          <w:kern w:val="0"/>
          <w:sz w:val="32"/>
          <w:szCs w:val="32"/>
          <w:lang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51.53</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10.49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25.56</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：本年度增加一名控制数人员，开展了</w:t>
      </w:r>
      <w:r>
        <w:rPr>
          <w:rFonts w:hint="eastAsia" w:ascii="仿宋_GB2312" w:eastAsia="仿宋_GB2312"/>
          <w:sz w:val="32"/>
          <w:szCs w:val="32"/>
        </w:rPr>
        <w:t>慰问我县困难归侨侨眷</w:t>
      </w:r>
      <w:r>
        <w:rPr>
          <w:rFonts w:hint="eastAsia" w:ascii="仿宋_GB2312" w:eastAsia="仿宋_GB2312"/>
          <w:sz w:val="32"/>
          <w:szCs w:val="32"/>
          <w:lang w:eastAsia="zh-CN"/>
        </w:rPr>
        <w:t>活动和</w:t>
      </w:r>
      <w:r>
        <w:rPr>
          <w:rFonts w:hint="eastAsia" w:ascii="仿宋_GB2312" w:hAnsi="仿宋_GB2312" w:eastAsia="仿宋_GB2312" w:cs="仿宋_GB2312"/>
          <w:color w:val="auto"/>
          <w:sz w:val="32"/>
          <w:szCs w:val="32"/>
          <w:lang w:val="en-US" w:eastAsia="zh-CN"/>
        </w:rPr>
        <w:t>举办鹿寨县归侨侨眷叉车司机培训班。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2.政府性基金预算财政拨款收入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：本单位没有</w:t>
      </w:r>
      <w:r>
        <w:rPr>
          <w:rFonts w:hint="eastAsia" w:ascii="仿宋_GB2312" w:eastAsia="仿宋_GB2312" w:cs="仿宋_GB2312"/>
          <w:kern w:val="0"/>
          <w:sz w:val="32"/>
          <w:szCs w:val="32"/>
        </w:rPr>
        <w:t>政府性基金预算财政拨款收入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：本单位没有</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4.事业收入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lang w:eastAsia="zh-CN"/>
        </w:rPr>
        <w:t>本单位没有</w:t>
      </w:r>
      <w:r>
        <w:rPr>
          <w:rFonts w:hint="eastAsia" w:ascii="仿宋_GB2312" w:eastAsia="仿宋_GB2312" w:cs="仿宋_GB2312"/>
          <w:kern w:val="0"/>
          <w:sz w:val="32"/>
          <w:szCs w:val="32"/>
        </w:rPr>
        <w:t>事业收入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：本单位没有</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w:t>
      </w:r>
      <w:r>
        <w:rPr>
          <w:rFonts w:hint="eastAsia" w:ascii="仿宋_GB2312" w:eastAsia="仿宋_GB2312" w:cs="仿宋_GB2312"/>
          <w:kern w:val="0"/>
          <w:sz w:val="32"/>
          <w:szCs w:val="32"/>
          <w:lang w:eastAsia="zh-CN"/>
        </w:rPr>
        <w:t>部门</w:t>
      </w:r>
      <w:r>
        <w:rPr>
          <w:rFonts w:hint="eastAsia" w:ascii="仿宋_GB2312" w:eastAsia="仿宋_GB2312" w:cs="仿宋_GB2312"/>
          <w:kern w:val="0"/>
          <w:sz w:val="32"/>
          <w:szCs w:val="32"/>
        </w:rPr>
        <w:t>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jc w:val="left"/>
        <w:rPr>
          <w:rFonts w:hint="eastAsia" w:ascii="仿宋_GB2312" w:eastAsia="仿宋_GB2312" w:cs="仿宋_GB2312"/>
          <w:kern w:val="0"/>
          <w:sz w:val="32"/>
          <w:szCs w:val="32"/>
          <w:lang w:eastAsia="zh-CN"/>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：本单位没有其他收入。</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val="en-US" w:eastAsia="zh-CN"/>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不能保证其支出的情况下，使用以前年度积累的非财政拨款结余弥补本年度收支缺口的资金。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：本单位无</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default" w:ascii="仿宋_GB2312" w:eastAsia="仿宋_GB2312" w:cs="仿宋_GB2312"/>
          <w:kern w:val="0"/>
          <w:sz w:val="32"/>
          <w:szCs w:val="32"/>
          <w:lang w:val="en-US" w:eastAsia="zh-CN"/>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0万元。</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51.53</w:t>
      </w:r>
      <w:r>
        <w:rPr>
          <w:rFonts w:hint="eastAsia" w:ascii="仿宋_GB2312" w:eastAsia="仿宋_GB2312" w:cs="仿宋_GB2312"/>
          <w:kern w:val="0"/>
          <w:sz w:val="32"/>
          <w:szCs w:val="32"/>
        </w:rPr>
        <w:t xml:space="preserve">万元，其中本年支出  </w:t>
      </w:r>
      <w:r>
        <w:rPr>
          <w:rFonts w:hint="eastAsia" w:ascii="仿宋_GB2312" w:eastAsia="仿宋_GB2312" w:cs="仿宋_GB2312"/>
          <w:kern w:val="0"/>
          <w:sz w:val="32"/>
          <w:szCs w:val="32"/>
          <w:lang w:val="en-US" w:eastAsia="zh-CN"/>
        </w:rPr>
        <w:t>51.53</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10.49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25.56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autoSpaceDE w:val="0"/>
        <w:autoSpaceDN w:val="0"/>
        <w:adjustRightInd w:val="0"/>
        <w:spacing w:line="560" w:lineRule="exact"/>
        <w:ind w:firstLine="627" w:firstLineChars="196"/>
        <w:jc w:val="left"/>
        <w:rPr>
          <w:rFonts w:hint="eastAsia" w:ascii="仿宋_GB2312" w:hAnsi="仿宋_GB2312" w:eastAsia="仿宋_GB2312" w:cs="仿宋_GB2312"/>
          <w:color w:val="auto"/>
          <w:sz w:val="32"/>
          <w:szCs w:val="32"/>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kern w:val="0"/>
          <w:sz w:val="32"/>
          <w:szCs w:val="32"/>
          <w:lang w:val="en-US" w:eastAsia="zh-CN"/>
        </w:rPr>
        <w:t>36.28</w:t>
      </w:r>
      <w:r>
        <w:rPr>
          <w:rFonts w:hint="eastAsia" w:ascii="仿宋_GB2312" w:eastAsia="仿宋_GB2312" w:cs="仿宋_GB2312"/>
          <w:kern w:val="0"/>
          <w:sz w:val="32"/>
          <w:szCs w:val="32"/>
        </w:rPr>
        <w:t>万元：主要用于</w:t>
      </w:r>
      <w:r>
        <w:rPr>
          <w:rFonts w:hint="eastAsia" w:ascii="仿宋_GB2312" w:eastAsia="仿宋_GB2312" w:cs="仿宋_GB2312"/>
          <w:kern w:val="0"/>
          <w:sz w:val="32"/>
          <w:szCs w:val="32"/>
          <w:lang w:eastAsia="zh-CN"/>
        </w:rPr>
        <w:t>基本支出和项目支出。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4.28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13.37</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：本年度增加</w:t>
      </w:r>
      <w:r>
        <w:rPr>
          <w:rFonts w:hint="eastAsia" w:ascii="仿宋_GB2312" w:hAnsi="黑体" w:eastAsia="仿宋_GB2312" w:cs="仿宋_GB2312"/>
          <w:kern w:val="0"/>
          <w:sz w:val="32"/>
          <w:szCs w:val="32"/>
          <w:lang w:val="en-US" w:eastAsia="zh-CN"/>
        </w:rPr>
        <w:t>1名控制数人员，基本支出增加，</w:t>
      </w:r>
      <w:r>
        <w:rPr>
          <w:rFonts w:hint="eastAsia" w:ascii="仿宋_GB2312" w:hAnsi="黑体" w:eastAsia="仿宋_GB2312" w:cs="仿宋_GB2312"/>
          <w:kern w:val="0"/>
          <w:sz w:val="32"/>
          <w:szCs w:val="32"/>
          <w:lang w:eastAsia="zh-CN"/>
        </w:rPr>
        <w:t>开展了</w:t>
      </w:r>
      <w:r>
        <w:rPr>
          <w:rFonts w:hint="eastAsia" w:ascii="仿宋_GB2312" w:eastAsia="仿宋_GB2312"/>
          <w:sz w:val="32"/>
          <w:szCs w:val="32"/>
        </w:rPr>
        <w:t>慰问我县困难归侨侨眷</w:t>
      </w:r>
      <w:r>
        <w:rPr>
          <w:rFonts w:hint="eastAsia" w:ascii="仿宋_GB2312" w:eastAsia="仿宋_GB2312"/>
          <w:sz w:val="32"/>
          <w:szCs w:val="32"/>
          <w:lang w:eastAsia="zh-CN"/>
        </w:rPr>
        <w:t>活动和</w:t>
      </w:r>
      <w:r>
        <w:rPr>
          <w:rFonts w:hint="eastAsia" w:ascii="仿宋_GB2312" w:hAnsi="仿宋_GB2312" w:eastAsia="仿宋_GB2312" w:cs="仿宋_GB2312"/>
          <w:color w:val="auto"/>
          <w:sz w:val="32"/>
          <w:szCs w:val="32"/>
          <w:lang w:val="en-US" w:eastAsia="zh-CN"/>
        </w:rPr>
        <w:t>举办鹿寨县归侨侨眷叉车司机培训班，项目支出增加。</w:t>
      </w:r>
    </w:p>
    <w:p>
      <w:pPr>
        <w:autoSpaceDE w:val="0"/>
        <w:autoSpaceDN w:val="0"/>
        <w:adjustRightInd w:val="0"/>
        <w:spacing w:line="560" w:lineRule="exact"/>
        <w:ind w:firstLine="627" w:firstLineChars="196"/>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2.社会保障和就业支出7.28万元，主要用于行政单位离退休、机关事业单位基本养老保险缴费支出、机关事业单位职业年金缴费支出及财政对失业保险基金的补助。</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2.88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65.45</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：本年度增加</w:t>
      </w:r>
      <w:r>
        <w:rPr>
          <w:rFonts w:hint="eastAsia" w:ascii="仿宋_GB2312" w:hAnsi="黑体" w:eastAsia="仿宋_GB2312" w:cs="仿宋_GB2312"/>
          <w:kern w:val="0"/>
          <w:sz w:val="32"/>
          <w:szCs w:val="32"/>
          <w:lang w:val="en-US" w:eastAsia="zh-CN"/>
        </w:rPr>
        <w:t>1名控制数人员。</w:t>
      </w:r>
    </w:p>
    <w:p>
      <w:pPr>
        <w:autoSpaceDE w:val="0"/>
        <w:autoSpaceDN w:val="0"/>
        <w:adjustRightInd w:val="0"/>
        <w:spacing w:line="560" w:lineRule="exact"/>
        <w:ind w:firstLine="627" w:firstLineChars="196"/>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3.卫生健康支出2.98万元，主要用于行政单位医疗及公务员医疗补助。</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0.89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42.58</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：本年度增加</w:t>
      </w:r>
      <w:r>
        <w:rPr>
          <w:rFonts w:hint="eastAsia" w:ascii="仿宋_GB2312" w:hAnsi="黑体" w:eastAsia="仿宋_GB2312" w:cs="仿宋_GB2312"/>
          <w:kern w:val="0"/>
          <w:sz w:val="32"/>
          <w:szCs w:val="32"/>
          <w:lang w:val="en-US" w:eastAsia="zh-CN"/>
        </w:rPr>
        <w:t>1名控制数人员。</w:t>
      </w:r>
    </w:p>
    <w:p>
      <w:pPr>
        <w:autoSpaceDE w:val="0"/>
        <w:autoSpaceDN w:val="0"/>
        <w:adjustRightInd w:val="0"/>
        <w:spacing w:line="560" w:lineRule="exact"/>
        <w:ind w:firstLine="627" w:firstLineChars="196"/>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4.住房保障支出3.27万元，主要用于住房公积金。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0.72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28.23</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：本年度增加</w:t>
      </w:r>
      <w:r>
        <w:rPr>
          <w:rFonts w:hint="eastAsia" w:ascii="仿宋_GB2312" w:hAnsi="黑体" w:eastAsia="仿宋_GB2312" w:cs="仿宋_GB2312"/>
          <w:kern w:val="0"/>
          <w:sz w:val="32"/>
          <w:szCs w:val="32"/>
          <w:lang w:val="en-US" w:eastAsia="zh-CN"/>
        </w:rPr>
        <w:t>1名控制数人员。</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5.其他支出1.72万元，主要用于项目支出。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1.72</w:t>
      </w:r>
      <w:r>
        <w:rPr>
          <w:rFonts w:hint="eastAsia" w:ascii="仿宋_GB2312" w:hAnsi="黑体" w:eastAsia="仿宋_GB2312" w:cs="仿宋_GB2312"/>
          <w:kern w:val="0"/>
          <w:sz w:val="32"/>
          <w:szCs w:val="32"/>
        </w:rPr>
        <w:t>万元，主要原因是</w:t>
      </w:r>
      <w:r>
        <w:rPr>
          <w:rFonts w:hint="eastAsia" w:ascii="仿宋_GB2312" w:hAnsi="黑体" w:eastAsia="仿宋_GB2312" w:cs="仿宋_GB2312"/>
          <w:kern w:val="0"/>
          <w:sz w:val="32"/>
          <w:szCs w:val="32"/>
          <w:lang w:eastAsia="zh-CN"/>
        </w:rPr>
        <w:t>：本年度开展了</w:t>
      </w:r>
      <w:r>
        <w:rPr>
          <w:rFonts w:hint="eastAsia" w:ascii="仿宋_GB2312" w:eastAsia="仿宋_GB2312"/>
          <w:sz w:val="32"/>
          <w:szCs w:val="32"/>
        </w:rPr>
        <w:t>慰问我县困难归侨侨眷</w:t>
      </w:r>
      <w:r>
        <w:rPr>
          <w:rFonts w:hint="eastAsia" w:ascii="仿宋_GB2312" w:eastAsia="仿宋_GB2312"/>
          <w:sz w:val="32"/>
          <w:szCs w:val="32"/>
          <w:lang w:eastAsia="zh-CN"/>
        </w:rPr>
        <w:t>活动、“七一”慰问活动和</w:t>
      </w:r>
      <w:r>
        <w:rPr>
          <w:rFonts w:hint="eastAsia" w:ascii="仿宋_GB2312" w:hAnsi="仿宋_GB2312" w:eastAsia="仿宋_GB2312" w:cs="仿宋_GB2312"/>
          <w:color w:val="auto"/>
          <w:sz w:val="32"/>
          <w:szCs w:val="32"/>
          <w:lang w:val="en-US" w:eastAsia="zh-CN"/>
        </w:rPr>
        <w:t>举办鹿寨县归侨侨眷叉车司机培训班。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bCs/>
          <w:kern w:val="0"/>
          <w:sz w:val="32"/>
          <w:szCs w:val="32"/>
        </w:rPr>
        <w:t>4</w:t>
      </w:r>
      <w:r>
        <w:rPr>
          <w:rFonts w:hint="eastAsia" w:ascii="仿宋_GB2312" w:eastAsia="仿宋_GB2312" w:cs="仿宋_GB2312"/>
          <w:kern w:val="0"/>
          <w:sz w:val="32"/>
          <w:szCs w:val="32"/>
        </w:rPr>
        <w:t>.结余分配</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万元，为事业单位按规定提取的职工福利基金、事业基金和缴纳的所得税等。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：本单位本年度无</w:t>
      </w:r>
      <w:r>
        <w:rPr>
          <w:rFonts w:hint="eastAsia" w:ascii="仿宋_GB2312" w:eastAsia="仿宋_GB2312" w:cs="仿宋_GB2312"/>
          <w:kern w:val="0"/>
          <w:sz w:val="32"/>
          <w:szCs w:val="32"/>
        </w:rPr>
        <w:t>结余分配</w:t>
      </w:r>
      <w:r>
        <w:rPr>
          <w:rFonts w:hint="eastAsia" w:ascii="仿宋_GB2312" w:eastAsia="仿宋_GB2312" w:cs="仿宋_GB2312"/>
          <w:kern w:val="0"/>
          <w:sz w:val="32"/>
          <w:szCs w:val="32"/>
          <w:lang w:eastAsia="zh-CN"/>
        </w:rPr>
        <w:t>。</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.年末结转和结余</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万元，为本年度或以前年度</w:t>
      </w:r>
    </w:p>
    <w:p>
      <w:pPr>
        <w:autoSpaceDE w:val="0"/>
        <w:autoSpaceDN w:val="0"/>
        <w:adjustRightInd w:val="0"/>
        <w:spacing w:line="560" w:lineRule="exact"/>
        <w:jc w:val="left"/>
        <w:rPr>
          <w:rFonts w:hint="default" w:ascii="仿宋_GB2312" w:hAnsi="黑体" w:eastAsia="仿宋_GB2312" w:cs="仿宋_GB2312"/>
          <w:kern w:val="0"/>
          <w:sz w:val="32"/>
          <w:szCs w:val="32"/>
          <w:lang w:val="en-US" w:eastAsia="zh-CN"/>
        </w:rPr>
      </w:pPr>
      <w:r>
        <w:rPr>
          <w:rFonts w:hint="eastAsia" w:ascii="仿宋_GB2312" w:eastAsia="仿宋_GB2312" w:cs="仿宋_GB2312"/>
          <w:kern w:val="0"/>
          <w:sz w:val="32"/>
          <w:szCs w:val="32"/>
        </w:rPr>
        <w:t>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eastAsia="zh-CN"/>
        </w:rPr>
        <w:t>：本单位本年度</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lang w:val="en-US" w:eastAsia="zh-CN"/>
        </w:rPr>
        <w:t>0万元。</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lang w:eastAsia="zh-CN"/>
        </w:rPr>
        <w:t>2021</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w:t>
      </w:r>
      <w:r>
        <w:rPr>
          <w:rFonts w:hint="eastAsia" w:ascii="仿宋_GB2312" w:eastAsia="仿宋_GB2312"/>
          <w:kern w:val="0"/>
          <w:sz w:val="32"/>
          <w:szCs w:val="32"/>
          <w:lang w:val="en-US" w:eastAsia="zh-CN"/>
        </w:rPr>
        <w:t>51.53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10.49</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25.56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46.28</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5.25</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hAnsi="黑体"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hAnsi="黑体" w:eastAsia="仿宋_GB2312" w:cs="仿宋_GB2312"/>
          <w:kern w:val="0"/>
          <w:sz w:val="32"/>
          <w:szCs w:val="32"/>
          <w:lang w:val="en-US" w:eastAsia="zh-CN"/>
        </w:rPr>
        <w:t>51.53</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51.53</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kern w:val="0"/>
          <w:sz w:val="32"/>
          <w:szCs w:val="32"/>
          <w:lang w:eastAsia="zh-CN"/>
        </w:rPr>
      </w:pPr>
      <w:r>
        <w:rPr>
          <w:rFonts w:hint="eastAsia" w:ascii="仿宋_GB2312" w:eastAsia="仿宋_GB2312" w:cs="仿宋_GB2312"/>
          <w:bCs/>
          <w:kern w:val="0"/>
          <w:sz w:val="32"/>
          <w:szCs w:val="32"/>
        </w:rPr>
        <w:t>一般公共服务（类）财政事务（款）行政运行（项）</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36.28</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36.28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eastAsia="zh-CN"/>
        </w:rPr>
        <w:t>基本支出和项目支出，严格按照年初预算执行，年初预算等于支出决算。</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一般公共服务（类）财政事务（款）一般行政管理事务（项）。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1.2</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1.2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eastAsia="仿宋_GB2312"/>
          <w:sz w:val="32"/>
          <w:szCs w:val="32"/>
        </w:rPr>
        <w:t>慰问我县困难归侨侨眷</w:t>
      </w:r>
      <w:r>
        <w:rPr>
          <w:rFonts w:hint="eastAsia" w:ascii="仿宋_GB2312" w:eastAsia="仿宋_GB2312"/>
          <w:sz w:val="32"/>
          <w:szCs w:val="32"/>
          <w:lang w:eastAsia="zh-CN"/>
        </w:rPr>
        <w:t>，</w:t>
      </w:r>
      <w:r>
        <w:rPr>
          <w:rFonts w:hint="eastAsia" w:ascii="仿宋_GB2312" w:eastAsia="仿宋_GB2312" w:cs="仿宋_GB2312"/>
          <w:kern w:val="0"/>
          <w:sz w:val="32"/>
          <w:szCs w:val="32"/>
          <w:lang w:eastAsia="zh-CN"/>
        </w:rPr>
        <w:t>严格按照年初预算执行，年初预算等于支出决算。</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hAnsi="仿宋_GB2312" w:eastAsia="仿宋_GB2312" w:cs="仿宋_GB2312"/>
          <w:color w:val="auto"/>
          <w:sz w:val="32"/>
          <w:szCs w:val="32"/>
          <w:lang w:val="en-US" w:eastAsia="zh-CN"/>
        </w:rPr>
        <w:t>社会保障和就业支出，</w:t>
      </w:r>
      <w:r>
        <w:rPr>
          <w:rFonts w:hint="eastAsia" w:ascii="仿宋_GB2312" w:hAnsi="黑体" w:eastAsia="仿宋_GB2312" w:cs="仿宋_GB2312"/>
          <w:kern w:val="0"/>
          <w:sz w:val="32"/>
          <w:szCs w:val="32"/>
        </w:rPr>
        <w:t>年初预算为</w:t>
      </w:r>
      <w:r>
        <w:rPr>
          <w:rFonts w:hint="eastAsia" w:ascii="仿宋_GB2312" w:hAnsi="仿宋_GB2312" w:eastAsia="仿宋_GB2312" w:cs="仿宋_GB2312"/>
          <w:color w:val="auto"/>
          <w:sz w:val="32"/>
          <w:szCs w:val="32"/>
          <w:lang w:val="en-US" w:eastAsia="zh-CN"/>
        </w:rPr>
        <w:t>7.28万元，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7.28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hAnsi="仿宋_GB2312" w:eastAsia="仿宋_GB2312" w:cs="仿宋_GB2312"/>
          <w:color w:val="auto"/>
          <w:sz w:val="32"/>
          <w:szCs w:val="32"/>
          <w:lang w:val="en-US" w:eastAsia="zh-CN"/>
        </w:rPr>
        <w:t>行政单位离退休、机关事业单位基本养老保险缴费支出、机关事业单位职业年金缴费支出及财政对失业保险基金的补助，</w:t>
      </w:r>
      <w:r>
        <w:rPr>
          <w:rFonts w:hint="eastAsia" w:ascii="仿宋_GB2312" w:eastAsia="仿宋_GB2312" w:cs="仿宋_GB2312"/>
          <w:kern w:val="0"/>
          <w:sz w:val="32"/>
          <w:szCs w:val="32"/>
          <w:lang w:eastAsia="zh-CN"/>
        </w:rPr>
        <w:t>严格按照年初预算执行，年初预算等于支出决算。</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hAnsi="仿宋_GB2312" w:eastAsia="仿宋_GB2312" w:cs="仿宋_GB2312"/>
          <w:color w:val="auto"/>
          <w:sz w:val="32"/>
          <w:szCs w:val="32"/>
          <w:lang w:val="en-US" w:eastAsia="zh-CN"/>
        </w:rPr>
        <w:t>卫生健康支出，</w:t>
      </w:r>
      <w:r>
        <w:rPr>
          <w:rFonts w:hint="eastAsia" w:ascii="仿宋_GB2312" w:hAnsi="黑体" w:eastAsia="仿宋_GB2312" w:cs="仿宋_GB2312"/>
          <w:kern w:val="0"/>
          <w:sz w:val="32"/>
          <w:szCs w:val="32"/>
        </w:rPr>
        <w:t>年初预算为</w:t>
      </w:r>
      <w:r>
        <w:rPr>
          <w:rFonts w:hint="eastAsia" w:ascii="仿宋_GB2312" w:hAnsi="仿宋_GB2312" w:eastAsia="仿宋_GB2312" w:cs="仿宋_GB2312"/>
          <w:color w:val="auto"/>
          <w:sz w:val="32"/>
          <w:szCs w:val="32"/>
          <w:lang w:val="en-US" w:eastAsia="zh-CN"/>
        </w:rPr>
        <w:t>2.98万元，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2.98</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hAnsi="仿宋_GB2312" w:eastAsia="仿宋_GB2312" w:cs="仿宋_GB2312"/>
          <w:color w:val="auto"/>
          <w:sz w:val="32"/>
          <w:szCs w:val="32"/>
          <w:lang w:val="en-US" w:eastAsia="zh-CN"/>
        </w:rPr>
        <w:t>行政单位医疗及公务员医疗补助，</w:t>
      </w:r>
      <w:r>
        <w:rPr>
          <w:rFonts w:hint="eastAsia" w:ascii="仿宋_GB2312" w:eastAsia="仿宋_GB2312" w:cs="仿宋_GB2312"/>
          <w:kern w:val="0"/>
          <w:sz w:val="32"/>
          <w:szCs w:val="32"/>
          <w:lang w:eastAsia="zh-CN"/>
        </w:rPr>
        <w:t>严格按照年初预算执行，年初预算等于支出决算。</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hAnsi="仿宋_GB2312" w:eastAsia="仿宋_GB2312" w:cs="仿宋_GB2312"/>
          <w:color w:val="auto"/>
          <w:sz w:val="32"/>
          <w:szCs w:val="32"/>
          <w:lang w:val="en-US" w:eastAsia="zh-CN"/>
        </w:rPr>
        <w:t>住房保障支出，</w:t>
      </w:r>
      <w:r>
        <w:rPr>
          <w:rFonts w:hint="eastAsia" w:ascii="仿宋_GB2312" w:hAnsi="黑体" w:eastAsia="仿宋_GB2312" w:cs="仿宋_GB2312"/>
          <w:kern w:val="0"/>
          <w:sz w:val="32"/>
          <w:szCs w:val="32"/>
        </w:rPr>
        <w:t>年初预算为</w:t>
      </w:r>
      <w:r>
        <w:rPr>
          <w:rFonts w:hint="eastAsia" w:ascii="仿宋_GB2312" w:hAnsi="仿宋_GB2312" w:eastAsia="仿宋_GB2312" w:cs="仿宋_GB2312"/>
          <w:color w:val="auto"/>
          <w:sz w:val="32"/>
          <w:szCs w:val="32"/>
          <w:lang w:val="en-US" w:eastAsia="zh-CN"/>
        </w:rPr>
        <w:t>3.27万元，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3.27</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w:t>
      </w:r>
      <w:r>
        <w:rPr>
          <w:rFonts w:hint="eastAsia" w:ascii="仿宋_GB2312" w:hAnsi="仿宋_GB2312" w:eastAsia="仿宋_GB2312" w:cs="仿宋_GB2312"/>
          <w:color w:val="auto"/>
          <w:sz w:val="32"/>
          <w:szCs w:val="32"/>
          <w:lang w:val="en-US" w:eastAsia="zh-CN"/>
        </w:rPr>
        <w:t>住房公积金，</w:t>
      </w:r>
      <w:r>
        <w:rPr>
          <w:rFonts w:hint="eastAsia" w:ascii="仿宋_GB2312" w:eastAsia="仿宋_GB2312" w:cs="仿宋_GB2312"/>
          <w:kern w:val="0"/>
          <w:sz w:val="32"/>
          <w:szCs w:val="32"/>
          <w:lang w:eastAsia="zh-CN"/>
        </w:rPr>
        <w:t>严格按照年初预算执行，年初预算等于支出决算。</w:t>
      </w:r>
    </w:p>
    <w:p>
      <w:pPr>
        <w:numPr>
          <w:ilvl w:val="0"/>
          <w:numId w:val="1"/>
        </w:numPr>
        <w:autoSpaceDE w:val="0"/>
        <w:autoSpaceDN w:val="0"/>
        <w:adjustRightInd w:val="0"/>
        <w:spacing w:line="560" w:lineRule="exact"/>
        <w:ind w:firstLine="627" w:firstLineChars="196"/>
        <w:jc w:val="left"/>
        <w:rPr>
          <w:rFonts w:hint="eastAsia" w:ascii="仿宋_GB2312" w:eastAsia="仿宋_GB2312" w:cs="仿宋_GB2312"/>
          <w:bCs/>
          <w:kern w:val="0"/>
          <w:sz w:val="32"/>
          <w:szCs w:val="32"/>
        </w:rPr>
      </w:pPr>
      <w:r>
        <w:rPr>
          <w:rFonts w:hint="eastAsia" w:ascii="仿宋_GB2312" w:hAnsi="仿宋_GB2312" w:eastAsia="仿宋_GB2312" w:cs="仿宋_GB2312"/>
          <w:color w:val="auto"/>
          <w:sz w:val="32"/>
          <w:szCs w:val="32"/>
          <w:lang w:val="en-US" w:eastAsia="zh-CN"/>
        </w:rPr>
        <w:t>其他支出，</w:t>
      </w:r>
      <w:r>
        <w:rPr>
          <w:rFonts w:hint="eastAsia" w:ascii="仿宋_GB2312" w:hAnsi="黑体" w:eastAsia="仿宋_GB2312" w:cs="仿宋_GB2312"/>
          <w:kern w:val="0"/>
          <w:sz w:val="32"/>
          <w:szCs w:val="32"/>
        </w:rPr>
        <w:t>年初预算为</w:t>
      </w:r>
      <w:r>
        <w:rPr>
          <w:rFonts w:hint="eastAsia" w:ascii="仿宋_GB2312" w:hAnsi="仿宋_GB2312" w:eastAsia="仿宋_GB2312" w:cs="仿宋_GB2312"/>
          <w:color w:val="auto"/>
          <w:sz w:val="32"/>
          <w:szCs w:val="32"/>
          <w:lang w:val="en-US" w:eastAsia="zh-CN"/>
        </w:rPr>
        <w:t>1.72万元，</w:t>
      </w:r>
      <w:r>
        <w:rPr>
          <w:rFonts w:hint="eastAsia" w:ascii="仿宋_GB2312" w:hAnsi="黑体" w:eastAsia="仿宋_GB2312" w:cs="仿宋_GB2312"/>
          <w:kern w:val="0"/>
          <w:sz w:val="32"/>
          <w:szCs w:val="32"/>
        </w:rPr>
        <w:t>支出决算为</w:t>
      </w:r>
      <w:r>
        <w:rPr>
          <w:rFonts w:hint="eastAsia" w:ascii="仿宋_GB2312" w:hAnsi="黑体" w:eastAsia="仿宋_GB2312" w:cs="仿宋_GB2312"/>
          <w:kern w:val="0"/>
          <w:sz w:val="32"/>
          <w:szCs w:val="32"/>
          <w:lang w:val="en-US" w:eastAsia="zh-CN"/>
        </w:rPr>
        <w:t>1.72</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w:t>
      </w:r>
      <w:r>
        <w:rPr>
          <w:rFonts w:hint="eastAsia" w:ascii="仿宋_GB2312" w:eastAsia="仿宋_GB2312" w:cs="仿宋_GB2312"/>
          <w:kern w:val="0"/>
          <w:sz w:val="32"/>
          <w:szCs w:val="32"/>
          <w:lang w:eastAsia="zh-CN"/>
        </w:rPr>
        <w:t>用于项目支出。</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46.28</w:t>
      </w:r>
      <w:r>
        <w:rPr>
          <w:rFonts w:hint="eastAsia" w:ascii="仿宋_GB2312" w:eastAsia="仿宋_GB2312" w:cs="仿宋_GB2312"/>
          <w:kern w:val="0"/>
          <w:sz w:val="32"/>
          <w:szCs w:val="32"/>
        </w:rPr>
        <w:t xml:space="preserve">    万元，支出具体情况如下：</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（一）工资福利支出</w:t>
      </w:r>
      <w:r>
        <w:rPr>
          <w:rFonts w:hint="eastAsia" w:ascii="仿宋_GB2312" w:eastAsia="仿宋_GB2312"/>
          <w:bCs/>
          <w:kern w:val="0"/>
          <w:sz w:val="32"/>
          <w:szCs w:val="32"/>
          <w:lang w:val="en-US" w:eastAsia="zh-CN"/>
        </w:rPr>
        <w:t>42.20</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cs="仿宋_GB2312"/>
          <w:kern w:val="0"/>
          <w:sz w:val="32"/>
          <w:szCs w:val="32"/>
          <w:lang w:eastAsia="zh-CN"/>
        </w:rPr>
        <w:t>严格按照年初预算执行，年初预算等于支出决算，无差异。</w:t>
      </w:r>
    </w:p>
    <w:p>
      <w:pPr>
        <w:autoSpaceDE w:val="0"/>
        <w:autoSpaceDN w:val="0"/>
        <w:adjustRightInd w:val="0"/>
        <w:spacing w:line="560" w:lineRule="exact"/>
        <w:ind w:firstLine="640" w:firstLineChars="200"/>
        <w:jc w:val="left"/>
        <w:rPr>
          <w:rFonts w:hint="eastAsia" w:ascii="仿宋_GB2312" w:eastAsia="仿宋_GB2312"/>
          <w:bCs/>
          <w:kern w:val="0"/>
          <w:sz w:val="32"/>
          <w:szCs w:val="32"/>
        </w:rPr>
      </w:pPr>
      <w:r>
        <w:rPr>
          <w:rFonts w:hint="eastAsia" w:ascii="仿宋_GB2312" w:eastAsia="仿宋_GB2312"/>
          <w:bCs/>
          <w:kern w:val="0"/>
          <w:sz w:val="32"/>
          <w:szCs w:val="32"/>
        </w:rPr>
        <w:t>（二）商品和服务支出</w:t>
      </w:r>
      <w:r>
        <w:rPr>
          <w:rFonts w:hint="eastAsia" w:ascii="仿宋_GB2312" w:eastAsia="仿宋_GB2312"/>
          <w:bCs/>
          <w:kern w:val="0"/>
          <w:sz w:val="32"/>
          <w:szCs w:val="32"/>
          <w:lang w:val="en-US" w:eastAsia="zh-CN"/>
        </w:rPr>
        <w:t>3.16</w:t>
      </w:r>
      <w:r>
        <w:rPr>
          <w:rFonts w:hint="eastAsia" w:ascii="仿宋_GB2312" w:eastAsia="仿宋_GB2312"/>
          <w:bCs/>
          <w:kern w:val="0"/>
          <w:sz w:val="32"/>
          <w:szCs w:val="32"/>
        </w:rPr>
        <w:t>万元，完成年初预算的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cs="仿宋_GB2312"/>
          <w:kern w:val="0"/>
          <w:sz w:val="32"/>
          <w:szCs w:val="32"/>
          <w:lang w:eastAsia="zh-CN"/>
        </w:rPr>
        <w:t>严格按照年初预算执行，年初预算等于支出决算，无差异。</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仿宋_GB2312" w:eastAsia="仿宋_GB2312"/>
          <w:bCs/>
          <w:kern w:val="0"/>
          <w:sz w:val="32"/>
          <w:szCs w:val="32"/>
          <w:lang w:eastAsia="zh-CN"/>
        </w:rPr>
        <w:t>（三）对个人和家庭的补助</w:t>
      </w:r>
      <w:r>
        <w:rPr>
          <w:rFonts w:hint="eastAsia" w:ascii="仿宋_GB2312" w:eastAsia="仿宋_GB2312"/>
          <w:bCs/>
          <w:kern w:val="0"/>
          <w:sz w:val="32"/>
          <w:szCs w:val="32"/>
          <w:lang w:val="en-US" w:eastAsia="zh-CN"/>
        </w:rPr>
        <w:t>0.92万元，</w:t>
      </w:r>
      <w:r>
        <w:rPr>
          <w:rFonts w:hint="eastAsia" w:ascii="仿宋_GB2312" w:eastAsia="仿宋_GB2312"/>
          <w:bCs/>
          <w:kern w:val="0"/>
          <w:sz w:val="32"/>
          <w:szCs w:val="32"/>
        </w:rPr>
        <w:t>完成年初预算的</w:t>
      </w:r>
      <w:r>
        <w:rPr>
          <w:rFonts w:hint="eastAsia" w:ascii="仿宋_GB2312" w:eastAsia="仿宋_GB2312"/>
          <w:bCs/>
          <w:kern w:val="0"/>
          <w:sz w:val="32"/>
          <w:szCs w:val="32"/>
          <w:lang w:val="en-US" w:eastAsia="zh-CN"/>
        </w:rPr>
        <w:t>100</w:t>
      </w:r>
      <w:r>
        <w:rPr>
          <w:rFonts w:hint="eastAsia" w:ascii="仿宋_GB2312" w:eastAsia="仿宋_GB2312"/>
          <w:bCs/>
          <w:kern w:val="0"/>
          <w:sz w:val="32"/>
          <w:szCs w:val="32"/>
        </w:rPr>
        <w:t>%。</w:t>
      </w:r>
      <w:r>
        <w:rPr>
          <w:rFonts w:hint="eastAsia" w:ascii="仿宋_GB2312" w:eastAsia="仿宋_GB2312" w:cs="仿宋_GB2312"/>
          <w:kern w:val="0"/>
          <w:sz w:val="32"/>
          <w:szCs w:val="32"/>
          <w:lang w:eastAsia="zh-CN"/>
        </w:rPr>
        <w:t>严格按照年初预算执行，年初预算等于支出决算，无差异。</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年度政府性基金支出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2020</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80" w:lineRule="exact"/>
        <w:ind w:firstLine="320" w:firstLineChars="100"/>
        <w:jc w:val="left"/>
        <w:rPr>
          <w:rFonts w:hint="eastAsia" w:ascii="仿宋_GB2312" w:eastAsia="仿宋_GB2312" w:cs="仿宋_GB2312"/>
          <w:bCs/>
          <w:kern w:val="0"/>
          <w:sz w:val="32"/>
          <w:szCs w:val="32"/>
          <w:lang w:eastAsia="zh-CN"/>
        </w:rPr>
      </w:pPr>
      <w:r>
        <w:rPr>
          <w:rFonts w:hint="eastAsia" w:ascii="仿宋_GB2312" w:eastAsia="仿宋_GB2312"/>
          <w:bCs/>
          <w:kern w:val="0"/>
          <w:sz w:val="32"/>
          <w:szCs w:val="32"/>
        </w:rPr>
        <w:t>（一）</w:t>
      </w:r>
      <w:r>
        <w:rPr>
          <w:rFonts w:hint="eastAsia" w:ascii="仿宋_GB2312" w:eastAsia="仿宋_GB2312" w:cs="仿宋_GB2312"/>
          <w:bCs/>
          <w:kern w:val="0"/>
          <w:sz w:val="32"/>
          <w:szCs w:val="32"/>
        </w:rPr>
        <w:t>城乡社区支出（类）</w:t>
      </w:r>
      <w:r>
        <w:rPr>
          <w:rFonts w:hint="eastAsia" w:ascii="仿宋_GB2312" w:eastAsia="仿宋_GB2312" w:cs="仿宋_GB2312"/>
          <w:bCs/>
          <w:kern w:val="0"/>
          <w:sz w:val="32"/>
          <w:szCs w:val="32"/>
          <w:lang w:eastAsia="zh-CN"/>
        </w:rPr>
        <w:t>国有土地使用权出让</w:t>
      </w:r>
      <w:r>
        <w:rPr>
          <w:rFonts w:hint="eastAsia" w:ascii="仿宋_GB2312" w:eastAsia="仿宋_GB2312" w:cs="仿宋_GB2312"/>
          <w:bCs/>
          <w:kern w:val="0"/>
          <w:sz w:val="32"/>
          <w:szCs w:val="32"/>
        </w:rPr>
        <w:t>收入安排</w:t>
      </w:r>
      <w:r>
        <w:rPr>
          <w:rFonts w:hint="eastAsia" w:ascii="仿宋_GB2312" w:eastAsia="仿宋_GB2312" w:cs="仿宋_GB2312"/>
          <w:bCs/>
          <w:kern w:val="0"/>
          <w:sz w:val="32"/>
          <w:szCs w:val="32"/>
          <w:lang w:eastAsia="zh-CN"/>
        </w:rPr>
        <w:t>的</w:t>
      </w:r>
      <w:r>
        <w:rPr>
          <w:rFonts w:hint="eastAsia" w:ascii="仿宋_GB2312" w:eastAsia="仿宋_GB2312" w:cs="仿宋_GB2312"/>
          <w:bCs/>
          <w:kern w:val="0"/>
          <w:sz w:val="32"/>
          <w:szCs w:val="32"/>
        </w:rPr>
        <w:t>支出（款）</w:t>
      </w:r>
      <w:r>
        <w:rPr>
          <w:rFonts w:hint="eastAsia" w:ascii="仿宋_GB2312" w:eastAsia="仿宋_GB2312" w:cs="仿宋_GB2312"/>
          <w:bCs/>
          <w:kern w:val="0"/>
          <w:sz w:val="32"/>
          <w:szCs w:val="32"/>
          <w:lang w:eastAsia="zh-CN"/>
        </w:rPr>
        <w:t>城市建设支出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 xml:space="preserve">万元，完成年初预算的 </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预决算无差异。</w:t>
      </w:r>
    </w:p>
    <w:p>
      <w:pPr>
        <w:autoSpaceDE w:val="0"/>
        <w:autoSpaceDN w:val="0"/>
        <w:adjustRightInd w:val="0"/>
        <w:spacing w:line="560" w:lineRule="exact"/>
        <w:ind w:firstLine="640" w:firstLineChars="200"/>
        <w:jc w:val="left"/>
        <w:rPr>
          <w:rFonts w:hint="eastAsia" w:ascii="仿宋_GB2312" w:eastAsia="仿宋_GB2312" w:cs="仿宋_GB2312"/>
          <w:b/>
          <w:bCs/>
          <w:kern w:val="0"/>
          <w:sz w:val="32"/>
          <w:szCs w:val="32"/>
        </w:rPr>
      </w:pPr>
      <w:r>
        <w:rPr>
          <w:rFonts w:hint="eastAsia" w:ascii="仿宋_GB2312" w:eastAsia="仿宋_GB2312" w:cs="仿宋_GB2312"/>
          <w:kern w:val="0"/>
          <w:sz w:val="32"/>
          <w:szCs w:val="32"/>
          <w:lang w:eastAsia="zh-CN"/>
        </w:rPr>
        <w:t>县侨联</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年度没有政府性基金收入，也没有政府性基金安排的支出，故无数据情况说明。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2021</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left="319" w:leftChars="152" w:firstLine="320" w:firstLineChars="1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kern w:val="0"/>
          <w:sz w:val="32"/>
          <w:szCs w:val="32"/>
          <w:lang w:eastAsia="zh-CN"/>
        </w:rPr>
        <w:t>2021</w:t>
      </w:r>
      <w:r>
        <w:rPr>
          <w:rFonts w:hint="eastAsia" w:ascii="仿宋_GB2312" w:eastAsia="仿宋_GB2312" w:cs="仿宋_GB2312"/>
          <w:kern w:val="0"/>
          <w:sz w:val="32"/>
          <w:szCs w:val="32"/>
        </w:rPr>
        <w:t>年度国有资本经营预算支出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本部门</w:t>
      </w:r>
      <w:r>
        <w:rPr>
          <w:rFonts w:hint="eastAsia" w:ascii="仿宋_GB2312" w:hAnsi="黑体" w:eastAsia="仿宋_GB2312"/>
          <w:kern w:val="0"/>
          <w:sz w:val="32"/>
          <w:szCs w:val="32"/>
          <w:lang w:eastAsia="zh-CN"/>
        </w:rPr>
        <w:t>2021</w:t>
      </w:r>
      <w:r>
        <w:rPr>
          <w:rFonts w:hint="eastAsia" w:ascii="仿宋_GB2312" w:hAnsi="黑体" w:eastAsia="仿宋_GB2312"/>
          <w:kern w:val="0"/>
          <w:sz w:val="32"/>
          <w:szCs w:val="32"/>
        </w:rPr>
        <w:t xml:space="preserve"> </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 xml:space="preserve">   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其中：</w:t>
      </w:r>
    </w:p>
    <w:p>
      <w:pPr>
        <w:autoSpaceDE w:val="0"/>
        <w:autoSpaceDN w:val="0"/>
        <w:adjustRightInd w:val="0"/>
        <w:spacing w:line="560" w:lineRule="exact"/>
        <w:ind w:firstLine="627" w:firstLineChars="196"/>
        <w:jc w:val="left"/>
        <w:rPr>
          <w:rFonts w:hint="eastAsia" w:ascii="仿宋_GB2312" w:eastAsia="仿宋_GB2312" w:cs="仿宋_GB2312"/>
          <w:kern w:val="0"/>
          <w:sz w:val="32"/>
          <w:szCs w:val="32"/>
        </w:rPr>
      </w:pPr>
      <w:r>
        <w:rPr>
          <w:rFonts w:hint="eastAsia" w:ascii="仿宋_GB2312" w:eastAsia="仿宋_GB2312"/>
          <w:bCs/>
          <w:kern w:val="0"/>
          <w:sz w:val="32"/>
          <w:szCs w:val="32"/>
        </w:rPr>
        <w:t>（一）</w:t>
      </w:r>
      <w:r>
        <w:rPr>
          <w:rFonts w:hint="eastAsia" w:ascii="仿宋_GB2312" w:eastAsia="仿宋_GB2312"/>
          <w:bCs/>
          <w:kern w:val="0"/>
          <w:sz w:val="32"/>
          <w:szCs w:val="32"/>
          <w:lang w:eastAsia="zh-CN"/>
        </w:rPr>
        <w:t>国有资本经营预算支出（类）解决历史遗留问题及改革成本支出（款）“三供一业”移交补助支出（项）</w:t>
      </w:r>
      <w:r>
        <w:rPr>
          <w:rFonts w:hint="eastAsia" w:ascii="仿宋_GB2312" w:hAnsi="黑体" w:eastAsia="仿宋_GB2312" w:cs="仿宋_GB2312"/>
          <w:kern w:val="0"/>
          <w:sz w:val="32"/>
          <w:szCs w:val="32"/>
        </w:rPr>
        <w:t>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bCs/>
          <w:kern w:val="0"/>
          <w:sz w:val="32"/>
          <w:szCs w:val="32"/>
          <w:lang w:eastAsia="zh-CN"/>
        </w:rPr>
        <w:t>预决算无差异。</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县侨联</w:t>
      </w:r>
      <w:r>
        <w:rPr>
          <w:rFonts w:hint="eastAsia" w:ascii="仿宋_GB2312" w:eastAsia="仿宋_GB2312" w:cs="仿宋_GB2312"/>
          <w:b/>
          <w:bCs/>
          <w:kern w:val="0"/>
          <w:sz w:val="32"/>
          <w:szCs w:val="32"/>
        </w:rPr>
        <w:t>2</w:t>
      </w:r>
      <w:r>
        <w:rPr>
          <w:rFonts w:ascii="仿宋_GB2312" w:eastAsia="仿宋_GB2312" w:cs="仿宋_GB2312"/>
          <w:b/>
          <w:bCs/>
          <w:kern w:val="0"/>
          <w:sz w:val="32"/>
          <w:szCs w:val="32"/>
        </w:rPr>
        <w:t>02</w:t>
      </w:r>
      <w:r>
        <w:rPr>
          <w:rFonts w:hint="eastAsia" w:ascii="仿宋_GB2312" w:eastAsia="仿宋_GB2312" w:cs="仿宋_GB2312"/>
          <w:b/>
          <w:bCs/>
          <w:kern w:val="0"/>
          <w:sz w:val="32"/>
          <w:szCs w:val="32"/>
          <w:lang w:val="en-US" w:eastAsia="zh-CN"/>
        </w:rPr>
        <w:t>1</w:t>
      </w:r>
      <w:r>
        <w:rPr>
          <w:rFonts w:hint="eastAsia" w:ascii="仿宋_GB2312" w:eastAsia="仿宋_GB2312" w:cs="仿宋_GB2312"/>
          <w:b/>
          <w:bCs/>
          <w:kern w:val="0"/>
          <w:sz w:val="32"/>
          <w:szCs w:val="32"/>
        </w:rPr>
        <w:t>年度没有</w:t>
      </w:r>
      <w:r>
        <w:rPr>
          <w:rFonts w:hint="eastAsia" w:ascii="仿宋_GB2312" w:eastAsia="仿宋_GB2312"/>
          <w:b/>
          <w:kern w:val="0"/>
          <w:sz w:val="32"/>
          <w:szCs w:val="32"/>
        </w:rPr>
        <w:t>国有资本经营预算财政拨款</w:t>
      </w:r>
      <w:r>
        <w:rPr>
          <w:rFonts w:hint="eastAsia" w:ascii="仿宋_GB2312" w:eastAsia="仿宋_GB2312" w:cs="仿宋_GB2312"/>
          <w:b/>
          <w:bCs/>
          <w:kern w:val="0"/>
          <w:sz w:val="32"/>
          <w:szCs w:val="32"/>
        </w:rPr>
        <w:t>收入，也没有</w:t>
      </w:r>
      <w:r>
        <w:rPr>
          <w:rFonts w:hint="eastAsia" w:ascii="仿宋_GB2312" w:eastAsia="仿宋_GB2312"/>
          <w:b/>
          <w:kern w:val="0"/>
          <w:sz w:val="32"/>
          <w:szCs w:val="32"/>
        </w:rPr>
        <w:t>国有资本经营预算财政拨款安排</w:t>
      </w:r>
      <w:r>
        <w:rPr>
          <w:rFonts w:hint="eastAsia" w:ascii="仿宋_GB2312" w:eastAsia="仿宋_GB2312" w:cs="仿宋_GB2312"/>
          <w:b/>
          <w:bCs/>
          <w:kern w:val="0"/>
          <w:sz w:val="32"/>
          <w:szCs w:val="32"/>
        </w:rPr>
        <w:t>的支出，故无数据情况说明</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val="en-US" w:eastAsia="zh-CN"/>
        </w:rPr>
        <w:t>加0</w:t>
      </w:r>
      <w:r>
        <w:rPr>
          <w:rFonts w:hint="eastAsia" w:ascii="仿宋_GB2312" w:eastAsia="仿宋_GB2312" w:cs="仿宋_GB2312"/>
          <w:kern w:val="0"/>
          <w:sz w:val="32"/>
          <w:szCs w:val="32"/>
        </w:rPr>
        <w:t>万元。其中：因公出国（境）费支出决算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（一）因公出国（境）费支出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本年度无因公出国情况</w:t>
      </w:r>
      <w:r>
        <w:rPr>
          <w:rFonts w:hint="eastAsia" w:ascii="仿宋_GB2312" w:eastAsia="仿宋_GB2312" w:cs="仿宋_GB2312"/>
          <w:kern w:val="0"/>
          <w:sz w:val="32"/>
          <w:szCs w:val="32"/>
        </w:rPr>
        <w:t>。全年使用财政拨款安排</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个所属单位出国团组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个，参加其他单位组织的出国团组</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个，全年因公出国（境）团组共计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个，累计</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人次</w:t>
      </w:r>
      <w:r>
        <w:rPr>
          <w:rFonts w:hint="eastAsia" w:ascii="仿宋_GB2312" w:hAnsi="黑体" w:eastAsia="仿宋_GB2312"/>
          <w:bCs/>
          <w:color w:val="000000"/>
          <w:sz w:val="32"/>
          <w:szCs w:val="32"/>
          <w:lang w:eastAsia="zh-CN"/>
        </w:rPr>
        <w:t>（必须说明）</w:t>
      </w:r>
      <w:r>
        <w:rPr>
          <w:rFonts w:hint="eastAsia" w:ascii="仿宋_GB2312" w:hAnsi="黑体" w:eastAsia="仿宋_GB2312"/>
          <w:bCs/>
          <w:color w:val="000000"/>
          <w:sz w:val="32"/>
          <w:szCs w:val="32"/>
        </w:rPr>
        <w:t>。开支内容包括：</w:t>
      </w:r>
      <w:r>
        <w:rPr>
          <w:rFonts w:hint="eastAsia" w:ascii="仿宋_GB2312" w:eastAsia="仿宋_GB2312" w:cs="仿宋_GB2312"/>
          <w:kern w:val="0"/>
          <w:sz w:val="32"/>
          <w:szCs w:val="32"/>
          <w:lang w:eastAsia="zh-CN"/>
        </w:rPr>
        <w:t>本年度无因公出国情况，无开支内容。</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w:t>
      </w:r>
    </w:p>
    <w:p>
      <w:pPr>
        <w:autoSpaceDE w:val="0"/>
        <w:autoSpaceDN w:val="0"/>
        <w:adjustRightInd w:val="0"/>
        <w:spacing w:line="560" w:lineRule="exact"/>
        <w:ind w:firstLine="960" w:firstLineChars="3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本年度无公务用车购置支出</w:t>
      </w:r>
      <w:r>
        <w:rPr>
          <w:rFonts w:hint="eastAsia" w:ascii="仿宋_GB2312" w:eastAsia="仿宋_GB2312" w:cs="仿宋_GB2312"/>
          <w:kern w:val="0"/>
          <w:sz w:val="32"/>
          <w:szCs w:val="32"/>
        </w:rPr>
        <w:t>。购置了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辆公务用车</w:t>
      </w:r>
      <w:r>
        <w:rPr>
          <w:rFonts w:hint="eastAsia" w:ascii="仿宋_GB2312" w:eastAsia="仿宋_GB2312" w:cs="仿宋_GB2312"/>
          <w:kern w:val="0"/>
          <w:sz w:val="32"/>
          <w:szCs w:val="32"/>
          <w:lang w:val="en-US" w:eastAsia="zh-CN"/>
        </w:rPr>
        <w:t>.</w:t>
      </w:r>
    </w:p>
    <w:p>
      <w:pPr>
        <w:autoSpaceDE w:val="0"/>
        <w:autoSpaceDN w:val="0"/>
        <w:adjustRightInd w:val="0"/>
        <w:spacing w:line="560" w:lineRule="exact"/>
        <w:ind w:firstLine="640" w:firstLineChars="200"/>
        <w:jc w:val="left"/>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本年度无公务用车购置支出</w:t>
      </w: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w:t>
      </w:r>
      <w:r>
        <w:rPr>
          <w:rFonts w:hint="eastAsia" w:ascii="仿宋_GB2312" w:eastAsia="仿宋_GB2312" w:cs="仿宋_GB2312"/>
          <w:kern w:val="0"/>
          <w:sz w:val="32"/>
          <w:szCs w:val="32"/>
          <w:lang w:eastAsia="zh-CN"/>
        </w:rPr>
        <w:t>县侨联</w:t>
      </w:r>
      <w:r>
        <w:rPr>
          <w:rFonts w:hint="eastAsia" w:ascii="仿宋_GB2312" w:hAnsi="黑体" w:eastAsia="仿宋_GB2312"/>
          <w:bCs/>
          <w:color w:val="000000"/>
          <w:sz w:val="32"/>
          <w:szCs w:val="32"/>
        </w:rPr>
        <w:t>所属单位开支财政拨款的公务用车保有量为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辆</w:t>
      </w:r>
      <w:r>
        <w:rPr>
          <w:rFonts w:hint="eastAsia" w:ascii="仿宋_GB2312" w:hAnsi="黑体" w:eastAsia="仿宋_GB2312"/>
          <w:b/>
          <w:bCs w:val="0"/>
          <w:color w:val="000000"/>
          <w:sz w:val="32"/>
          <w:szCs w:val="32"/>
        </w:rPr>
        <w:t>，</w:t>
      </w:r>
      <w:r>
        <w:rPr>
          <w:rFonts w:hint="eastAsia" w:ascii="仿宋_GB2312" w:hAnsi="黑体" w:eastAsia="仿宋_GB2312"/>
          <w:bCs/>
          <w:color w:val="000000"/>
          <w:sz w:val="32"/>
          <w:szCs w:val="32"/>
        </w:rPr>
        <w:t>全年运行费支出</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万元，平均每辆</w:t>
      </w:r>
      <w:r>
        <w:rPr>
          <w:rFonts w:hint="eastAsia" w:ascii="仿宋_GB2312" w:hAnsi="黑体" w:eastAsia="仿宋_GB2312"/>
          <w:bCs/>
          <w:color w:val="000000"/>
          <w:sz w:val="32"/>
          <w:szCs w:val="32"/>
          <w:lang w:val="en-US" w:eastAsia="zh-CN"/>
        </w:rPr>
        <w:t>0</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left"/>
        <w:rPr>
          <w:rFonts w:hint="default" w:ascii="仿宋_GB2312" w:eastAsia="仿宋_GB2312" w:cs="仿宋_GB2312"/>
          <w:kern w:val="0"/>
          <w:sz w:val="32"/>
          <w:szCs w:val="32"/>
          <w:lang w:val="en-US"/>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比上年增</w:t>
      </w:r>
      <w:r>
        <w:rPr>
          <w:rFonts w:hint="eastAsia" w:ascii="仿宋_GB2312" w:eastAsia="仿宋_GB2312" w:cs="仿宋_GB2312"/>
          <w:kern w:val="0"/>
          <w:sz w:val="32"/>
          <w:szCs w:val="32"/>
          <w:lang w:eastAsia="zh-CN"/>
        </w:rPr>
        <w:t>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eastAsia="zh-CN"/>
        </w:rPr>
        <w:t>县侨联本年度无公务接待情况</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次。其中：</w:t>
      </w:r>
      <w:r>
        <w:rPr>
          <w:rFonts w:hint="eastAsia" w:ascii="仿宋_GB2312" w:eastAsia="仿宋_GB2312" w:cs="仿宋_GB2312"/>
          <w:kern w:val="0"/>
          <w:sz w:val="32"/>
          <w:szCs w:val="32"/>
          <w:lang w:eastAsia="zh-CN"/>
        </w:rPr>
        <w:t>本年度无公务接待情况。</w:t>
      </w:r>
    </w:p>
    <w:p>
      <w:pPr>
        <w:autoSpaceDE w:val="0"/>
        <w:autoSpaceDN w:val="0"/>
        <w:adjustRightInd w:val="0"/>
        <w:spacing w:line="560" w:lineRule="exact"/>
        <w:ind w:firstLine="627" w:firstLineChars="196"/>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（一）</w:t>
      </w:r>
      <w:r>
        <w:rPr>
          <w:rFonts w:hint="eastAsia" w:ascii="楷体_GB2312" w:eastAsia="楷体_GB2312"/>
          <w:sz w:val="32"/>
          <w:szCs w:val="32"/>
        </w:rPr>
        <w:t xml:space="preserve"> </w:t>
      </w:r>
      <w:r>
        <w:rPr>
          <w:rFonts w:hint="eastAsia" w:ascii="楷体_GB2312" w:eastAsia="楷体_GB2312" w:cs="仿宋_GB2312"/>
          <w:kern w:val="0"/>
          <w:sz w:val="32"/>
          <w:szCs w:val="32"/>
        </w:rPr>
        <w:t>机关运行经费支出情况说明。</w:t>
      </w:r>
    </w:p>
    <w:p>
      <w:pPr>
        <w:autoSpaceDE w:val="0"/>
        <w:autoSpaceDN w:val="0"/>
        <w:adjustRightInd w:val="0"/>
        <w:spacing w:line="560" w:lineRule="exact"/>
        <w:ind w:firstLine="640" w:firstLineChars="200"/>
        <w:jc w:val="left"/>
        <w:rPr>
          <w:rFonts w:hint="eastAsia" w:ascii="仿宋_GB2312" w:eastAsia="仿宋_GB2312" w:cs="仿宋_GB2312"/>
          <w:b/>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万元（与部门决算中行政单位和参照公务员法管理事业单位一般公共预算财政拨款基本支出中公用经费之和保持一致），比年初预算数增加</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w:t>
      </w:r>
      <w:r>
        <w:rPr>
          <w:rFonts w:hint="eastAsia" w:ascii="仿宋_GB2312" w:eastAsia="仿宋_GB2312" w:cs="仿宋_GB2312"/>
          <w:b/>
          <w:kern w:val="0"/>
          <w:sz w:val="32"/>
          <w:szCs w:val="32"/>
        </w:rPr>
        <w:t>本部门无机关运行经费支出</w:t>
      </w:r>
      <w:r>
        <w:rPr>
          <w:rFonts w:hint="eastAsia" w:ascii="仿宋_GB2312" w:eastAsia="仿宋_GB2312" w:cs="仿宋_GB2312"/>
          <w:b/>
          <w:kern w:val="0"/>
          <w:sz w:val="32"/>
          <w:szCs w:val="32"/>
          <w:lang w:eastAsia="zh-CN"/>
        </w:rPr>
        <w:t>。</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（二）政府采购支出情况说明。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本部门</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年度政府采购支出总额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万元，其中：政府采购货物支出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万元、政府采购工程支出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万元、政府采购服务支出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万元，（口径参见部门决算F03表《机构运行信息表》中政府采购相关数据，并做好与</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 xml:space="preserve"> 年度政府采购信息统计报表中“政府采购资金情况表”有关数据的衔接）。授予中小企业合同金额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%，其中：授予小微企业合同金额</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万元，占政府采购支出总额的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3" w:firstLineChars="200"/>
        <w:jc w:val="left"/>
        <w:rPr>
          <w:rFonts w:hint="eastAsia" w:ascii="仿宋_GB2312" w:eastAsia="仿宋_GB2312" w:cs="仿宋_GB2312"/>
          <w:kern w:val="0"/>
          <w:sz w:val="32"/>
          <w:szCs w:val="32"/>
        </w:rPr>
      </w:pPr>
      <w:r>
        <w:rPr>
          <w:rFonts w:hint="eastAsia" w:ascii="仿宋_GB2312" w:eastAsia="仿宋_GB2312" w:cs="仿宋_GB2312"/>
          <w:b/>
          <w:kern w:val="0"/>
          <w:sz w:val="32"/>
          <w:szCs w:val="32"/>
        </w:rPr>
        <w:t>本部门无政府采购支出。</w:t>
      </w: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截至</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辆；其他用车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  辆；单价50万元 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台（套），单价100 万元以上专用设备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 </w:t>
      </w:r>
    </w:p>
    <w:p>
      <w:pPr>
        <w:autoSpaceDE w:val="0"/>
        <w:autoSpaceDN w:val="0"/>
        <w:adjustRightInd w:val="0"/>
        <w:spacing w:line="560" w:lineRule="exact"/>
        <w:ind w:firstLine="643" w:firstLineChars="200"/>
        <w:jc w:val="left"/>
        <w:rPr>
          <w:rFonts w:hint="eastAsia" w:ascii="仿宋_GB2312" w:eastAsia="仿宋_GB2312" w:cs="仿宋_GB2312"/>
          <w:b/>
          <w:kern w:val="0"/>
          <w:sz w:val="32"/>
          <w:szCs w:val="32"/>
        </w:rPr>
      </w:pPr>
    </w:p>
    <w:p>
      <w:pPr>
        <w:autoSpaceDE w:val="0"/>
        <w:autoSpaceDN w:val="0"/>
        <w:adjustRightInd w:val="0"/>
        <w:spacing w:line="560" w:lineRule="exact"/>
        <w:ind w:firstLine="640" w:firstLineChars="200"/>
        <w:jc w:val="left"/>
        <w:rPr>
          <w:rFonts w:hint="eastAsia" w:ascii="楷体_GB2312" w:eastAsia="楷体_GB2312" w:cs="仿宋_GB2312"/>
          <w:kern w:val="0"/>
          <w:sz w:val="32"/>
          <w:szCs w:val="32"/>
        </w:rPr>
      </w:pPr>
      <w:r>
        <w:rPr>
          <w:rFonts w:hint="eastAsia" w:ascii="楷体_GB2312" w:eastAsia="楷体_GB2312" w:cs="仿宋_GB2312"/>
          <w:kern w:val="0"/>
          <w:sz w:val="32"/>
          <w:szCs w:val="32"/>
        </w:rPr>
        <w:t>（四）预算绩效管理工作开展情况。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1.绩效管理工作开展情况。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根据财政预算管理要求，我部门组织对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年度一般公共预算项目支出全面开展绩效自评。共涉及资金</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万元，占一般公共预算项目支出总额的</w:t>
      </w:r>
      <w:r>
        <w:rPr>
          <w:rFonts w:hint="eastAsia" w:ascii="仿宋_GB2312" w:eastAsia="仿宋_GB2312" w:cs="仿宋_GB2312"/>
          <w:kern w:val="0"/>
          <w:sz w:val="32"/>
          <w:szCs w:val="32"/>
          <w:lang w:val="en-US" w:eastAsia="zh-CN"/>
        </w:rPr>
        <w:t>22.85</w:t>
      </w: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2021</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个政府性基金预算项目支出开展绩效自评，共涉及资金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万元，占政府性基金预算项目支出总额的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共组织对“</w:t>
      </w:r>
      <w:r>
        <w:rPr>
          <w:rFonts w:hint="eastAsia" w:ascii="仿宋_GB2312" w:hAnsi="仿宋_GB2312" w:eastAsia="仿宋_GB2312" w:cs="仿宋_GB2312"/>
          <w:kern w:val="0"/>
          <w:sz w:val="32"/>
          <w:szCs w:val="32"/>
          <w:highlight w:val="none"/>
          <w:lang w:eastAsia="zh-CN"/>
        </w:rPr>
        <w:t>慰问全县困难归侨侨眷</w:t>
      </w:r>
      <w:r>
        <w:rPr>
          <w:rFonts w:hint="eastAsia" w:ascii="仿宋_GB2312" w:hAnsi="仿宋_GB2312" w:eastAsia="仿宋_GB2312" w:cs="仿宋_GB2312"/>
          <w:kern w:val="0"/>
          <w:sz w:val="32"/>
          <w:szCs w:val="32"/>
        </w:rPr>
        <w:t>”等</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eastAsia="仿宋_GB2312" w:cs="仿宋_GB2312"/>
          <w:kern w:val="0"/>
          <w:sz w:val="32"/>
          <w:szCs w:val="32"/>
        </w:rPr>
        <w:t>项目进行了部门评价，涉及一般公共预算支出</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万元。其中对“</w:t>
      </w:r>
      <w:r>
        <w:rPr>
          <w:rFonts w:hint="eastAsia" w:ascii="仿宋_GB2312" w:hAnsi="仿宋_GB2312" w:eastAsia="仿宋_GB2312" w:cs="仿宋_GB2312"/>
          <w:kern w:val="0"/>
          <w:sz w:val="32"/>
          <w:szCs w:val="32"/>
          <w:highlight w:val="none"/>
          <w:lang w:eastAsia="zh-CN"/>
        </w:rPr>
        <w:t>慰问全县困难归侨侨眷</w:t>
      </w:r>
      <w:r>
        <w:rPr>
          <w:rFonts w:hint="eastAsia" w:ascii="仿宋_GB2312" w:eastAsia="仿宋_GB2312" w:cs="仿宋_GB2312"/>
          <w:kern w:val="0"/>
          <w:sz w:val="32"/>
          <w:szCs w:val="32"/>
        </w:rPr>
        <w:t>”项目委托第三方机构开展绩效评价。</w:t>
      </w:r>
      <w:r>
        <w:rPr>
          <w:rFonts w:hint="eastAsia" w:ascii="仿宋_GB2312" w:hAnsi="仿宋_GB2312" w:eastAsia="仿宋_GB2312" w:cs="仿宋_GB2312"/>
          <w:kern w:val="0"/>
          <w:sz w:val="32"/>
          <w:szCs w:val="32"/>
        </w:rPr>
        <w:t>从评价情况来看，</w:t>
      </w:r>
      <w:r>
        <w:rPr>
          <w:rFonts w:hint="eastAsia" w:ascii="仿宋_GB2312" w:hAnsi="仿宋_GB2312" w:eastAsia="仿宋_GB2312" w:cs="仿宋_GB2312"/>
          <w:kern w:val="0"/>
          <w:sz w:val="32"/>
          <w:szCs w:val="32"/>
          <w:lang w:eastAsia="zh-CN"/>
        </w:rPr>
        <w:t>慰问全县困难归侨侨眷</w:t>
      </w:r>
      <w:r>
        <w:rPr>
          <w:rFonts w:hint="eastAsia" w:ascii="仿宋_GB2312" w:hAnsi="仿宋_GB2312" w:eastAsia="仿宋_GB2312" w:cs="仿宋_GB2312"/>
          <w:kern w:val="0"/>
          <w:sz w:val="32"/>
          <w:szCs w:val="32"/>
          <w:lang w:val="en-US" w:eastAsia="zh-CN"/>
        </w:rPr>
        <w:t>,慰问对象得到基本生活保障，</w:t>
      </w:r>
      <w:r>
        <w:rPr>
          <w:rFonts w:hint="eastAsia" w:ascii="仿宋_GB2312" w:hAnsi="仿宋_GB2312" w:eastAsia="仿宋_GB2312" w:cs="仿宋_GB2312"/>
          <w:kern w:val="0"/>
          <w:sz w:val="32"/>
          <w:szCs w:val="32"/>
          <w:lang w:eastAsia="zh-CN"/>
        </w:rPr>
        <w:t>维护社会稳定，全年无非正常上访对象。慰问对象满意度大于</w:t>
      </w:r>
      <w:r>
        <w:rPr>
          <w:rFonts w:hint="eastAsia" w:ascii="仿宋_GB2312" w:hAnsi="仿宋_GB2312" w:eastAsia="仿宋_GB2312" w:cs="仿宋_GB2312"/>
          <w:kern w:val="0"/>
          <w:sz w:val="32"/>
          <w:szCs w:val="32"/>
          <w:lang w:val="en-US" w:eastAsia="zh-CN"/>
        </w:rPr>
        <w:t>90%</w:t>
      </w:r>
      <w:r>
        <w:rPr>
          <w:rFonts w:hint="eastAsia" w:ascii="仿宋_GB2312" w:hAns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组织对</w:t>
      </w:r>
      <w:r>
        <w:rPr>
          <w:rFonts w:hint="eastAsia" w:ascii="仿宋_GB2312" w:eastAsia="仿宋_GB2312" w:cs="仿宋_GB2312"/>
          <w:kern w:val="0"/>
          <w:sz w:val="32"/>
          <w:szCs w:val="32"/>
          <w:lang w:eastAsia="zh-CN"/>
        </w:rPr>
        <w:t>县侨联</w:t>
      </w:r>
      <w:r>
        <w:rPr>
          <w:rFonts w:hint="eastAsia" w:ascii="仿宋_GB2312" w:eastAsia="仿宋_GB2312" w:cs="仿宋_GB2312"/>
          <w:kern w:val="0"/>
          <w:sz w:val="32"/>
          <w:szCs w:val="32"/>
        </w:rPr>
        <w:t>开展整体支出绩效评价试点，涉及一般公共预算支出</w:t>
      </w:r>
      <w:r>
        <w:rPr>
          <w:rFonts w:hint="eastAsia" w:ascii="仿宋_GB2312" w:eastAsia="仿宋_GB2312" w:cs="仿宋_GB2312"/>
          <w:kern w:val="0"/>
          <w:sz w:val="32"/>
          <w:szCs w:val="32"/>
          <w:lang w:val="en-US" w:eastAsia="zh-CN"/>
        </w:rPr>
        <w:t>1.2</w:t>
      </w:r>
      <w:r>
        <w:rPr>
          <w:rFonts w:hint="eastAsia" w:ascii="仿宋_GB2312" w:eastAsia="仿宋_GB2312" w:cs="仿宋_GB2312"/>
          <w:kern w:val="0"/>
          <w:sz w:val="32"/>
          <w:szCs w:val="32"/>
        </w:rPr>
        <w:t>万元，政府性基金预算支出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万元。其中对“</w:t>
      </w:r>
      <w:r>
        <w:rPr>
          <w:rFonts w:hint="eastAsia" w:ascii="仿宋_GB2312" w:hAnsi="仿宋_GB2312" w:eastAsia="仿宋_GB2312" w:cs="仿宋_GB2312"/>
          <w:kern w:val="0"/>
          <w:sz w:val="32"/>
          <w:szCs w:val="32"/>
          <w:highlight w:val="none"/>
          <w:lang w:eastAsia="zh-CN"/>
        </w:rPr>
        <w:t>慰问全县困难归侨侨眷</w:t>
      </w:r>
      <w:r>
        <w:rPr>
          <w:rFonts w:hint="eastAsia" w:ascii="仿宋_GB2312" w:eastAsia="仿宋_GB2312" w:cs="仿宋_GB2312"/>
          <w:kern w:val="0"/>
          <w:sz w:val="32"/>
          <w:szCs w:val="32"/>
        </w:rPr>
        <w:t>”等部门（单位）整体支出委托第三方机构开展绩效评价。从评价情况来看，</w:t>
      </w:r>
      <w:r>
        <w:rPr>
          <w:rFonts w:hint="eastAsia" w:ascii="仿宋_GB2312" w:hAnsi="仿宋_GB2312" w:eastAsia="仿宋_GB2312" w:cs="仿宋_GB2312"/>
          <w:kern w:val="0"/>
          <w:sz w:val="32"/>
          <w:szCs w:val="32"/>
          <w:lang w:eastAsia="zh-CN"/>
        </w:rPr>
        <w:t>慰问全县困难归侨侨眷</w:t>
      </w:r>
      <w:r>
        <w:rPr>
          <w:rFonts w:hint="eastAsia" w:ascii="仿宋_GB2312" w:hAnsi="仿宋_GB2312" w:eastAsia="仿宋_GB2312" w:cs="仿宋_GB2312"/>
          <w:kern w:val="0"/>
          <w:sz w:val="32"/>
          <w:szCs w:val="32"/>
          <w:lang w:val="en-US" w:eastAsia="zh-CN"/>
        </w:rPr>
        <w:t>,慰问对象得到基本生活保障，</w:t>
      </w:r>
      <w:r>
        <w:rPr>
          <w:rFonts w:hint="eastAsia" w:ascii="仿宋_GB2312" w:hAnsi="仿宋_GB2312" w:eastAsia="仿宋_GB2312" w:cs="仿宋_GB2312"/>
          <w:kern w:val="0"/>
          <w:sz w:val="32"/>
          <w:szCs w:val="32"/>
          <w:lang w:eastAsia="zh-CN"/>
        </w:rPr>
        <w:t>维护社会稳定，全年无非正常上访对象。慰问对象满意度大于</w:t>
      </w:r>
      <w:r>
        <w:rPr>
          <w:rFonts w:hint="eastAsia" w:ascii="仿宋_GB2312" w:hAnsi="仿宋_GB2312" w:eastAsia="仿宋_GB2312" w:cs="仿宋_GB2312"/>
          <w:kern w:val="0"/>
          <w:sz w:val="32"/>
          <w:szCs w:val="32"/>
          <w:lang w:val="en-US" w:eastAsia="zh-CN"/>
        </w:rPr>
        <w:t>90%</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2.部门决算中项目绩效自评结果。</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我部门根据年初设定的绩效目标，</w:t>
      </w:r>
      <w:r>
        <w:rPr>
          <w:rFonts w:hint="eastAsia" w:ascii="仿宋_GB2312" w:hAnsi="仿宋_GB2312" w:eastAsia="仿宋_GB2312" w:cs="仿宋_GB2312"/>
          <w:kern w:val="0"/>
          <w:sz w:val="32"/>
          <w:szCs w:val="32"/>
          <w:highlight w:val="none"/>
          <w:lang w:eastAsia="zh-CN"/>
        </w:rPr>
        <w:t>慰问全县困难归侨侨眷</w:t>
      </w:r>
      <w:r>
        <w:rPr>
          <w:rFonts w:hint="eastAsia" w:ascii="仿宋_GB2312" w:eastAsia="仿宋_GB2312" w:cs="仿宋_GB2312"/>
          <w:kern w:val="0"/>
          <w:sz w:val="32"/>
          <w:szCs w:val="32"/>
        </w:rPr>
        <w:t>项目自评得分为</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分。</w:t>
      </w:r>
      <w:r>
        <w:rPr>
          <w:rFonts w:hint="eastAsia" w:ascii="仿宋_GB2312" w:eastAsia="仿宋_GB2312" w:cs="仿宋_GB2312"/>
          <w:kern w:val="0"/>
          <w:sz w:val="32"/>
          <w:szCs w:val="32"/>
          <w:lang w:eastAsia="zh-CN"/>
        </w:rPr>
        <w:t>不</w:t>
      </w:r>
      <w:r>
        <w:rPr>
          <w:rFonts w:hint="eastAsia" w:ascii="仿宋_GB2312" w:eastAsia="仿宋_GB2312" w:cs="仿宋_GB2312"/>
          <w:kern w:val="0"/>
          <w:sz w:val="32"/>
          <w:szCs w:val="32"/>
        </w:rPr>
        <w:t>发现问题</w:t>
      </w:r>
      <w:r>
        <w:rPr>
          <w:rFonts w:hint="eastAsia" w:ascii="仿宋_GB2312" w:eastAsia="仿宋_GB2312" w:cs="仿宋_GB2312"/>
          <w:kern w:val="0"/>
          <w:sz w:val="32"/>
          <w:szCs w:val="32"/>
          <w:lang w:eastAsia="zh-CN"/>
        </w:rPr>
        <w:t>，无</w:t>
      </w:r>
      <w:r>
        <w:rPr>
          <w:rFonts w:hint="eastAsia" w:ascii="仿宋_GB2312" w:eastAsia="仿宋_GB2312" w:cs="仿宋_GB2312"/>
          <w:kern w:val="0"/>
          <w:sz w:val="32"/>
          <w:szCs w:val="32"/>
        </w:rPr>
        <w:t>改进措施</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在公开项目绩效自评结果的同时，需公开《项目支出绩效自评表》。</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w:t>
      </w: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pPr>
    </w:p>
    <w:p>
      <w:pPr>
        <w:spacing w:line="580" w:lineRule="exact"/>
        <w:ind w:firstLine="645"/>
        <w:jc w:val="center"/>
        <w:rPr>
          <w:rFonts w:hint="eastAsia" w:ascii="仿宋_GB2312" w:eastAsia="仿宋_GB2312"/>
          <w:b/>
          <w:sz w:val="32"/>
          <w:szCs w:val="32"/>
        </w:rPr>
        <w:sectPr>
          <w:headerReference r:id="rId11" w:type="default"/>
          <w:footerReference r:id="rId12" w:type="default"/>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5"/>
        <w:tblW w:w="17583" w:type="dxa"/>
        <w:tblInd w:w="0" w:type="dxa"/>
        <w:shd w:val="clear" w:color="auto" w:fill="auto"/>
        <w:tblLayout w:type="fixed"/>
        <w:tblCellMar>
          <w:top w:w="0" w:type="dxa"/>
          <w:left w:w="0" w:type="dxa"/>
          <w:bottom w:w="0" w:type="dxa"/>
          <w:right w:w="0" w:type="dxa"/>
        </w:tblCellMar>
      </w:tblPr>
      <w:tblGrid>
        <w:gridCol w:w="972"/>
        <w:gridCol w:w="972"/>
        <w:gridCol w:w="1013"/>
        <w:gridCol w:w="2624"/>
        <w:gridCol w:w="689"/>
        <w:gridCol w:w="3591"/>
        <w:gridCol w:w="3375"/>
        <w:gridCol w:w="1080"/>
        <w:gridCol w:w="1539"/>
        <w:gridCol w:w="1728"/>
      </w:tblGrid>
      <w:tr>
        <w:tblPrEx>
          <w:shd w:val="clear" w:color="auto" w:fill="auto"/>
          <w:tblLayout w:type="fixed"/>
          <w:tblCellMar>
            <w:top w:w="0" w:type="dxa"/>
            <w:left w:w="0" w:type="dxa"/>
            <w:bottom w:w="0" w:type="dxa"/>
            <w:right w:w="0" w:type="dxa"/>
          </w:tblCellMar>
        </w:tblPrEx>
        <w:trPr>
          <w:trHeight w:val="300" w:hRule="atLeast"/>
        </w:trPr>
        <w:tc>
          <w:tcPr>
            <w:tcW w:w="1944"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default" w:ascii="仿宋_GB2312" w:hAnsi="宋体" w:eastAsia="仿宋_GB2312" w:cs="仿宋_GB2312"/>
                <w:i w:val="0"/>
                <w:color w:val="000000"/>
                <w:kern w:val="0"/>
                <w:sz w:val="20"/>
                <w:szCs w:val="20"/>
                <w:u w:val="none"/>
                <w:lang w:val="en-US" w:eastAsia="zh-CN" w:bidi="ar"/>
              </w:rPr>
              <w:t>附件3：</w:t>
            </w:r>
          </w:p>
        </w:tc>
        <w:tc>
          <w:tcPr>
            <w:tcW w:w="1013"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624"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591"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3375"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8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3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08" w:hRule="atLeast"/>
        </w:trPr>
        <w:tc>
          <w:tcPr>
            <w:tcW w:w="1758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2021年鹿寨县预算项目支出绩效自评表</w:t>
            </w:r>
          </w:p>
        </w:tc>
      </w:tr>
      <w:tr>
        <w:tblPrEx>
          <w:tblLayout w:type="fixed"/>
          <w:tblCellMar>
            <w:top w:w="0" w:type="dxa"/>
            <w:left w:w="0" w:type="dxa"/>
            <w:bottom w:w="0" w:type="dxa"/>
            <w:right w:w="0" w:type="dxa"/>
          </w:tblCellMar>
        </w:tblPrEx>
        <w:trPr>
          <w:trHeight w:val="300" w:hRule="atLeast"/>
        </w:trPr>
        <w:tc>
          <w:tcPr>
            <w:tcW w:w="1944" w:type="dxa"/>
            <w:gridSpan w:val="2"/>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单位（盖章）：</w:t>
            </w:r>
          </w:p>
        </w:tc>
        <w:tc>
          <w:tcPr>
            <w:tcW w:w="1013" w:type="dxa"/>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县侨联</w:t>
            </w:r>
          </w:p>
        </w:tc>
        <w:tc>
          <w:tcPr>
            <w:tcW w:w="2624"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89"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591"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3375"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539"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728" w:type="dxa"/>
            <w:tcBorders>
              <w:top w:val="nil"/>
              <w:left w:val="nil"/>
              <w:bottom w:val="single" w:color="000000" w:sz="4" w:space="0"/>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0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4626"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慰问全县困难归侨侨眷</w:t>
            </w:r>
          </w:p>
        </w:tc>
      </w:tr>
      <w:tr>
        <w:tblPrEx>
          <w:tblLayout w:type="fixed"/>
          <w:tblCellMar>
            <w:top w:w="0" w:type="dxa"/>
            <w:left w:w="0" w:type="dxa"/>
            <w:bottom w:w="0" w:type="dxa"/>
            <w:right w:w="0" w:type="dxa"/>
          </w:tblCellMar>
        </w:tblPrEx>
        <w:trPr>
          <w:trHeight w:val="30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690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中共鹿寨县委员会</w:t>
            </w:r>
          </w:p>
        </w:tc>
        <w:tc>
          <w:tcPr>
            <w:tcW w:w="77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项目实施单位：鹿寨县归国华侨联合会</w:t>
            </w:r>
          </w:p>
        </w:tc>
      </w:tr>
      <w:tr>
        <w:tblPrEx>
          <w:tblLayout w:type="fixed"/>
          <w:tblCellMar>
            <w:top w:w="0" w:type="dxa"/>
            <w:left w:w="0" w:type="dxa"/>
            <w:bottom w:w="0" w:type="dxa"/>
            <w:right w:w="0" w:type="dxa"/>
          </w:tblCellMar>
        </w:tblPrEx>
        <w:trPr>
          <w:trHeight w:val="400" w:hRule="atLeast"/>
        </w:trPr>
        <w:tc>
          <w:tcPr>
            <w:tcW w:w="29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项目资金执行情况（万元）</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调整预算数（A）</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全年执行数（B）</w:t>
            </w:r>
          </w:p>
        </w:tc>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预算资金执行率（B/A)</w:t>
            </w: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年度资金总额：</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 xml:space="preserve"> </w:t>
            </w:r>
            <w:r>
              <w:rPr>
                <w:rStyle w:val="13"/>
                <w:lang w:val="en-US" w:eastAsia="zh-CN" w:bidi="ar"/>
              </w:rPr>
              <w:t xml:space="preserve">   其中：一般公共预算</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3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00" w:hRule="atLeast"/>
        </w:trPr>
        <w:tc>
          <w:tcPr>
            <w:tcW w:w="29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w:t>
            </w:r>
          </w:p>
        </w:tc>
        <w:tc>
          <w:tcPr>
            <w:tcW w:w="359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34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4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w:t>
            </w:r>
          </w:p>
        </w:tc>
        <w:tc>
          <w:tcPr>
            <w:tcW w:w="11359" w:type="dxa"/>
            <w:gridSpan w:val="5"/>
            <w:tcBorders>
              <w:top w:val="single" w:color="000000" w:sz="4" w:space="0"/>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7" w:type="dxa"/>
            <w:gridSpan w:val="2"/>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项目资金执行情况得分（C）=年度资金总额预算资金执行率×该指标分值(10分)，最高不得超过分值上限10分。</w:t>
            </w:r>
          </w:p>
        </w:tc>
      </w:tr>
      <w:tr>
        <w:tblPrEx>
          <w:tblLayout w:type="fixed"/>
          <w:tblCellMar>
            <w:top w:w="0" w:type="dxa"/>
            <w:left w:w="0" w:type="dxa"/>
            <w:bottom w:w="0" w:type="dxa"/>
            <w:right w:w="0" w:type="dxa"/>
          </w:tblCellMar>
        </w:tblPrEx>
        <w:trPr>
          <w:trHeight w:val="118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16611"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2021年12月31日前慰问全县困难归侨侨眷20户，共发放慰问金1.2万元。 </w:t>
            </w:r>
          </w:p>
        </w:tc>
      </w:tr>
      <w:tr>
        <w:tblPrEx>
          <w:tblLayout w:type="fixed"/>
          <w:tblCellMar>
            <w:top w:w="0" w:type="dxa"/>
            <w:left w:w="0" w:type="dxa"/>
            <w:bottom w:w="0" w:type="dxa"/>
            <w:right w:w="0" w:type="dxa"/>
          </w:tblCellMar>
        </w:tblPrEx>
        <w:trPr>
          <w:trHeight w:val="30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0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62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68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35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年度指标值(A)  </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全年实际值(B) </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3267" w:type="dxa"/>
            <w:gridSpan w:val="2"/>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未完成原因分析</w:t>
            </w: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出</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(50分)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慰问全县困难归侨侨眷20户</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慰问全县困难归侨侨眷20户</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慰问全县困难归侨侨眷20户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2021年12月31日前完成</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2021年12月31日前完成</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2021年12月31日前完成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慰问困难归侨侨眷经费1.2万元</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慰问困难归侨侨眷经费1.2万元</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慰问困难归侨侨眷经费1.2万元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6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                                                                                                                           (30分)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慰问帮扶，全年无非正常上访</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慰问帮扶，全年无非正常上访</w:t>
            </w: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慰问帮扶，全年无非正常上访</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restart"/>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10"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2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满意度指标（10分）</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624"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慰问金发放到位，全年无投诉</w:t>
            </w:r>
          </w:p>
        </w:tc>
        <w:tc>
          <w:tcPr>
            <w:tcW w:w="689"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91"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慰问金发放到位，全年无投诉</w:t>
            </w:r>
          </w:p>
        </w:tc>
        <w:tc>
          <w:tcPr>
            <w:tcW w:w="3375"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慰问金发放到位，全年无投诉</w:t>
            </w:r>
          </w:p>
        </w:tc>
        <w:tc>
          <w:tcPr>
            <w:tcW w:w="1080" w:type="dxa"/>
            <w:vMerge w:val="restart"/>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267" w:type="dxa"/>
            <w:gridSpan w:val="2"/>
            <w:vMerge w:val="restart"/>
            <w:tcBorders>
              <w:top w:val="single" w:color="000000" w:sz="4" w:space="0"/>
              <w:left w:val="nil"/>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63"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2624"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591"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375"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1080" w:type="dxa"/>
            <w:vMerge w:val="continue"/>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3267" w:type="dxa"/>
            <w:gridSpan w:val="2"/>
            <w:vMerge w:val="continue"/>
            <w:tcBorders>
              <w:top w:val="single" w:color="000000" w:sz="4" w:space="0"/>
              <w:left w:val="nil"/>
              <w:bottom w:val="nil"/>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80" w:hRule="atLeast"/>
        </w:trPr>
        <w:tc>
          <w:tcPr>
            <w:tcW w:w="295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  分</w:t>
            </w:r>
          </w:p>
        </w:tc>
        <w:tc>
          <w:tcPr>
            <w:tcW w:w="11359"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2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总分=项目资金执行情况得分(C)+产出指标得分合计+效益指标得分合计+满意度指标得分合计。</w:t>
            </w:r>
          </w:p>
        </w:tc>
      </w:tr>
      <w:tr>
        <w:tblPrEx>
          <w:tblLayout w:type="fixed"/>
          <w:tblCellMar>
            <w:top w:w="0" w:type="dxa"/>
            <w:left w:w="0" w:type="dxa"/>
            <w:bottom w:w="0" w:type="dxa"/>
            <w:right w:w="0" w:type="dxa"/>
          </w:tblCellMar>
        </w:tblPrEx>
        <w:trPr>
          <w:trHeight w:val="285" w:hRule="atLeast"/>
        </w:trPr>
        <w:tc>
          <w:tcPr>
            <w:tcW w:w="972"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宋体" w:hAnsi="宋体" w:eastAsia="宋体" w:cs="宋体"/>
                <w:b/>
                <w:i w:val="0"/>
                <w:color w:val="000000"/>
                <w:sz w:val="24"/>
                <w:szCs w:val="24"/>
                <w:u w:val="none"/>
              </w:rPr>
            </w:pPr>
          </w:p>
        </w:tc>
        <w:tc>
          <w:tcPr>
            <w:tcW w:w="5298" w:type="dxa"/>
            <w:gridSpan w:val="4"/>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填报人：蒙琛</w:t>
            </w:r>
          </w:p>
        </w:tc>
        <w:tc>
          <w:tcPr>
            <w:tcW w:w="8046" w:type="dxa"/>
            <w:gridSpan w:val="3"/>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联系电话：6812560</w:t>
            </w:r>
          </w:p>
        </w:tc>
        <w:tc>
          <w:tcPr>
            <w:tcW w:w="1539"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728"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88" w:hRule="atLeast"/>
        </w:trPr>
        <w:tc>
          <w:tcPr>
            <w:tcW w:w="1758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2"/>
                <w:lang w:val="en-US" w:eastAsia="zh-CN" w:bidi="ar"/>
              </w:rPr>
              <w:t>注：1</w:t>
            </w:r>
            <w:r>
              <w:rPr>
                <w:rStyle w:val="14"/>
                <w:lang w:val="en-US" w:eastAsia="zh-CN" w:bidi="ar"/>
              </w:rPr>
              <w:t>.得分一档最高不能超过该指标分值上限；</w:t>
            </w:r>
          </w:p>
        </w:tc>
      </w:tr>
      <w:tr>
        <w:tblPrEx>
          <w:tblLayout w:type="fixed"/>
          <w:tblCellMar>
            <w:top w:w="0" w:type="dxa"/>
            <w:left w:w="0" w:type="dxa"/>
            <w:bottom w:w="0" w:type="dxa"/>
            <w:right w:w="0" w:type="dxa"/>
          </w:tblCellMar>
        </w:tblPrEx>
        <w:trPr>
          <w:trHeight w:val="680" w:hRule="atLeast"/>
        </w:trPr>
        <w:tc>
          <w:tcPr>
            <w:tcW w:w="17583" w:type="dxa"/>
            <w:gridSpan w:val="1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Layout w:type="fixed"/>
          <w:tblCellMar>
            <w:top w:w="0" w:type="dxa"/>
            <w:left w:w="0" w:type="dxa"/>
            <w:bottom w:w="0" w:type="dxa"/>
            <w:right w:w="0" w:type="dxa"/>
          </w:tblCellMar>
        </w:tblPrEx>
        <w:trPr>
          <w:trHeight w:val="288" w:hRule="atLeast"/>
        </w:trPr>
        <w:tc>
          <w:tcPr>
            <w:tcW w:w="17583" w:type="dxa"/>
            <w:gridSpan w:val="10"/>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3.请在“未完成原因分析”中说明偏离目标、不能完成目标的原因及拟采取的措施。若内容过多可以另附说明。</w:t>
            </w:r>
          </w:p>
        </w:tc>
      </w:tr>
    </w:tbl>
    <w:p>
      <w:pPr>
        <w:spacing w:line="580" w:lineRule="exact"/>
        <w:ind w:firstLine="645"/>
        <w:jc w:val="center"/>
        <w:rPr>
          <w:rFonts w:hint="eastAsia" w:ascii="仿宋_GB2312" w:eastAsia="仿宋_GB2312"/>
          <w:b/>
          <w:sz w:val="32"/>
          <w:szCs w:val="32"/>
        </w:rPr>
        <w:sectPr>
          <w:pgSz w:w="23811" w:h="16838" w:orient="landscape"/>
          <w:pgMar w:top="1797" w:right="1440" w:bottom="1797" w:left="144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80" w:lineRule="exact"/>
        <w:ind w:firstLine="645"/>
        <w:jc w:val="center"/>
        <w:rPr>
          <w:rFonts w:ascii="仿宋_GB2312" w:eastAsia="仿宋_GB2312"/>
          <w:b/>
          <w:sz w:val="32"/>
          <w:szCs w:val="32"/>
        </w:rPr>
      </w:pPr>
      <w:r>
        <w:rPr>
          <w:rFonts w:hint="eastAsia" w:ascii="仿宋_GB2312" w:eastAsia="仿宋_GB2312"/>
          <w:b/>
          <w:sz w:val="32"/>
          <w:szCs w:val="32"/>
        </w:rPr>
        <w:t>第四部分：名词解释</w:t>
      </w:r>
    </w:p>
    <w:p>
      <w:pPr>
        <w:ind w:firstLine="640"/>
        <w:rPr>
          <w:rFonts w:hint="eastAsia" w:ascii="仿宋_GB2312" w:eastAsia="仿宋_GB2312"/>
          <w:sz w:val="32"/>
          <w:szCs w:val="32"/>
        </w:rPr>
      </w:pPr>
      <w:r>
        <w:rPr>
          <w:rFonts w:hint="eastAsia" w:ascii="仿宋_GB2312" w:eastAsia="仿宋_GB2312"/>
          <w:sz w:val="32"/>
          <w:szCs w:val="32"/>
        </w:rPr>
        <w:t>一、财政拨款收入：指</w:t>
      </w:r>
      <w:r>
        <w:rPr>
          <w:rFonts w:hint="eastAsia" w:ascii="仿宋_GB2312" w:eastAsia="仿宋_GB2312"/>
          <w:sz w:val="32"/>
          <w:szCs w:val="32"/>
          <w:lang w:eastAsia="zh-CN"/>
        </w:rPr>
        <w:t>柳州市</w:t>
      </w:r>
      <w:r>
        <w:rPr>
          <w:rFonts w:hint="eastAsia" w:ascii="仿宋_GB2312" w:eastAsia="仿宋_GB2312"/>
          <w:sz w:val="32"/>
          <w:szCs w:val="32"/>
        </w:rPr>
        <w:t xml:space="preserve">财政部门当年拨付的资金。 </w:t>
      </w:r>
    </w:p>
    <w:p>
      <w:pPr>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ind w:firstLine="640" w:firstLineChars="200"/>
        <w:rPr>
          <w:rFonts w:hint="eastAsia" w:ascii="仿宋_GB2312" w:eastAsia="仿宋_GB2312"/>
          <w:sz w:val="32"/>
          <w:szCs w:val="32"/>
        </w:rPr>
      </w:pPr>
      <w:r>
        <w:rPr>
          <w:rFonts w:hint="eastAsia" w:ascii="仿宋_GB2312" w:eastAsia="仿宋_GB2312"/>
          <w:sz w:val="32"/>
          <w:szCs w:val="32"/>
        </w:rPr>
        <w:t>十二、“三公”经费：纳入</w:t>
      </w:r>
      <w:r>
        <w:rPr>
          <w:rFonts w:hint="eastAsia" w:ascii="仿宋_GB2312" w:eastAsia="仿宋_GB2312"/>
          <w:sz w:val="32"/>
          <w:szCs w:val="32"/>
          <w:lang w:eastAsia="zh-CN"/>
        </w:rPr>
        <w:t>柳州市</w:t>
      </w:r>
      <w:r>
        <w:rPr>
          <w:rFonts w:hint="eastAsia" w:ascii="仿宋_GB2312" w:eastAsia="仿宋_GB2312"/>
          <w:sz w:val="32"/>
          <w:szCs w:val="32"/>
        </w:rPr>
        <w:t>财政预决算管理的“三公”经费，是指</w:t>
      </w:r>
      <w:r>
        <w:rPr>
          <w:rFonts w:hint="eastAsia" w:ascii="仿宋_GB2312" w:eastAsia="仿宋_GB2312"/>
          <w:sz w:val="32"/>
          <w:szCs w:val="32"/>
          <w:lang w:eastAsia="zh-CN"/>
        </w:rPr>
        <w:t>柳州市</w:t>
      </w:r>
      <w:r>
        <w:rPr>
          <w:rFonts w:hint="eastAsia" w:ascii="仿宋_GB2312" w:eastAsia="仿宋_GB2312"/>
          <w:sz w:val="32"/>
          <w:szCs w:val="32"/>
        </w:rPr>
        <w:t xml:space="preserve">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eastAsia="仿宋_GB2312" w:cs="仿宋_GB2312"/>
          <w:kern w:val="0"/>
          <w:sz w:val="32"/>
          <w:szCs w:val="32"/>
        </w:rPr>
      </w:pP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falt">
    <w:altName w:val="Microsoft JhengHei"/>
    <w:panose1 w:val="00000000000000000000"/>
    <w:charset w:val="88"/>
    <w:family w:val="modern"/>
    <w:pitch w:val="default"/>
    <w:sig w:usb0="00000000" w:usb1="00000000" w:usb2="00000010" w:usb3="00000000" w:csb0="001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sz w:val="24"/>
        <w:szCs w:val="24"/>
      </w:rPr>
    </w:pP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rStyle w:val="7"/>
        <w:sz w:val="30"/>
        <w:szCs w:val="30"/>
      </w:rPr>
      <w:fldChar w:fldCharType="begin"/>
    </w:r>
    <w:r>
      <w:rPr>
        <w:rStyle w:val="7"/>
        <w:sz w:val="30"/>
        <w:szCs w:val="30"/>
      </w:rPr>
      <w:instrText xml:space="preserve">PAGE  </w:instrText>
    </w:r>
    <w:r>
      <w:rPr>
        <w:rStyle w:val="7"/>
        <w:sz w:val="30"/>
        <w:szCs w:val="30"/>
      </w:rPr>
      <w:fldChar w:fldCharType="separate"/>
    </w:r>
    <w:r>
      <w:rPr>
        <w:rStyle w:val="7"/>
        <w:sz w:val="30"/>
        <w:szCs w:val="30"/>
      </w:rPr>
      <w:t>- 8 -</w:t>
    </w:r>
    <w:r>
      <w:rPr>
        <w:rStyle w:val="7"/>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A43D5"/>
    <w:multiLevelType w:val="singleLevel"/>
    <w:tmpl w:val="60CA43D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OWY2MTEzOTFmNmU5NDZmMzQ1NWJmOTEzZTgwNDgifQ=="/>
  </w:docVars>
  <w:rsids>
    <w:rsidRoot w:val="4C256E3D"/>
    <w:rsid w:val="00066CA3"/>
    <w:rsid w:val="006C1367"/>
    <w:rsid w:val="00715385"/>
    <w:rsid w:val="00B12462"/>
    <w:rsid w:val="00F66C5B"/>
    <w:rsid w:val="00FE788A"/>
    <w:rsid w:val="024D0330"/>
    <w:rsid w:val="05352423"/>
    <w:rsid w:val="06F32696"/>
    <w:rsid w:val="088000D8"/>
    <w:rsid w:val="09424A96"/>
    <w:rsid w:val="094B45FA"/>
    <w:rsid w:val="0A0C33E4"/>
    <w:rsid w:val="0B424B1D"/>
    <w:rsid w:val="0D6C3350"/>
    <w:rsid w:val="0D9642F0"/>
    <w:rsid w:val="0DA86951"/>
    <w:rsid w:val="0DCC0055"/>
    <w:rsid w:val="0E074DDF"/>
    <w:rsid w:val="0F0F5ED6"/>
    <w:rsid w:val="107D4DC4"/>
    <w:rsid w:val="11EE287F"/>
    <w:rsid w:val="124204B5"/>
    <w:rsid w:val="13901E58"/>
    <w:rsid w:val="14F016D4"/>
    <w:rsid w:val="15823E15"/>
    <w:rsid w:val="1612602D"/>
    <w:rsid w:val="16B90A0F"/>
    <w:rsid w:val="172577D0"/>
    <w:rsid w:val="182962AB"/>
    <w:rsid w:val="19BB70C8"/>
    <w:rsid w:val="19D073EB"/>
    <w:rsid w:val="1A650904"/>
    <w:rsid w:val="1B6774D8"/>
    <w:rsid w:val="1B950024"/>
    <w:rsid w:val="1BAF781C"/>
    <w:rsid w:val="1CC30FA6"/>
    <w:rsid w:val="1CC31F67"/>
    <w:rsid w:val="1EED7B4D"/>
    <w:rsid w:val="20D2505A"/>
    <w:rsid w:val="21B52629"/>
    <w:rsid w:val="220A7AE2"/>
    <w:rsid w:val="220D3D43"/>
    <w:rsid w:val="2249565E"/>
    <w:rsid w:val="24D337DC"/>
    <w:rsid w:val="252366D1"/>
    <w:rsid w:val="26460DBA"/>
    <w:rsid w:val="2B1A765B"/>
    <w:rsid w:val="2B6F74EB"/>
    <w:rsid w:val="2C0F23A5"/>
    <w:rsid w:val="2C1F0B15"/>
    <w:rsid w:val="2C4219FE"/>
    <w:rsid w:val="2CEA6DB7"/>
    <w:rsid w:val="2FA86D99"/>
    <w:rsid w:val="32BB7C65"/>
    <w:rsid w:val="335718FE"/>
    <w:rsid w:val="33BA369E"/>
    <w:rsid w:val="34020F86"/>
    <w:rsid w:val="341361ED"/>
    <w:rsid w:val="34853B4C"/>
    <w:rsid w:val="39A63F06"/>
    <w:rsid w:val="3C017E2C"/>
    <w:rsid w:val="3E6F4772"/>
    <w:rsid w:val="3EA872B2"/>
    <w:rsid w:val="3ED1439F"/>
    <w:rsid w:val="3F00274D"/>
    <w:rsid w:val="3F1B1E7A"/>
    <w:rsid w:val="42235D58"/>
    <w:rsid w:val="42E10B89"/>
    <w:rsid w:val="437A21FA"/>
    <w:rsid w:val="44500BF5"/>
    <w:rsid w:val="450A2511"/>
    <w:rsid w:val="466960D4"/>
    <w:rsid w:val="479A389F"/>
    <w:rsid w:val="47F43786"/>
    <w:rsid w:val="48374EDC"/>
    <w:rsid w:val="4C256E3D"/>
    <w:rsid w:val="4CB52F0F"/>
    <w:rsid w:val="4E2875DF"/>
    <w:rsid w:val="4EEF6227"/>
    <w:rsid w:val="5055671A"/>
    <w:rsid w:val="50C04C3A"/>
    <w:rsid w:val="50F35421"/>
    <w:rsid w:val="51A25090"/>
    <w:rsid w:val="52325F7C"/>
    <w:rsid w:val="532F1F9A"/>
    <w:rsid w:val="5349426B"/>
    <w:rsid w:val="576C0645"/>
    <w:rsid w:val="594A2020"/>
    <w:rsid w:val="5C531CB7"/>
    <w:rsid w:val="5C6E6AF1"/>
    <w:rsid w:val="5CF8536B"/>
    <w:rsid w:val="5DBB25AC"/>
    <w:rsid w:val="5E995A3E"/>
    <w:rsid w:val="5F933EA7"/>
    <w:rsid w:val="5F95061E"/>
    <w:rsid w:val="5FC1266C"/>
    <w:rsid w:val="5FDF3861"/>
    <w:rsid w:val="617E254E"/>
    <w:rsid w:val="62163194"/>
    <w:rsid w:val="624D024D"/>
    <w:rsid w:val="62A54400"/>
    <w:rsid w:val="645514C1"/>
    <w:rsid w:val="650E086A"/>
    <w:rsid w:val="65493030"/>
    <w:rsid w:val="676C5425"/>
    <w:rsid w:val="69003FE9"/>
    <w:rsid w:val="6AEF34F2"/>
    <w:rsid w:val="6BAA0708"/>
    <w:rsid w:val="6DB8248D"/>
    <w:rsid w:val="6E5C65EE"/>
    <w:rsid w:val="6EA2593E"/>
    <w:rsid w:val="70046E9D"/>
    <w:rsid w:val="708733F0"/>
    <w:rsid w:val="72231A60"/>
    <w:rsid w:val="72A50AC9"/>
    <w:rsid w:val="743631A3"/>
    <w:rsid w:val="750C2988"/>
    <w:rsid w:val="75357D54"/>
    <w:rsid w:val="75AF6C8B"/>
    <w:rsid w:val="75CA7A19"/>
    <w:rsid w:val="773F135E"/>
    <w:rsid w:val="77474C4B"/>
    <w:rsid w:val="7A0C6E22"/>
    <w:rsid w:val="7AD57125"/>
    <w:rsid w:val="7C0405EE"/>
    <w:rsid w:val="7D5457AA"/>
    <w:rsid w:val="7DE7235F"/>
    <w:rsid w:val="7DFB04BA"/>
    <w:rsid w:val="7E7C2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 w:type="character" w:customStyle="1" w:styleId="11">
    <w:name w:val="font21"/>
    <w:basedOn w:val="6"/>
    <w:qFormat/>
    <w:uiPriority w:val="0"/>
    <w:rPr>
      <w:rFonts w:hint="eastAsia" w:ascii="宋体" w:hAnsi="宋体" w:eastAsia="宋体" w:cs="宋体"/>
      <w:color w:val="000000"/>
      <w:sz w:val="24"/>
      <w:szCs w:val="24"/>
      <w:u w:val="none"/>
    </w:rPr>
  </w:style>
  <w:style w:type="character" w:customStyle="1" w:styleId="12">
    <w:name w:val="font31"/>
    <w:basedOn w:val="6"/>
    <w:uiPriority w:val="0"/>
    <w:rPr>
      <w:rFonts w:hint="eastAsia" w:ascii="宋体" w:hAnsi="宋体" w:eastAsia="宋体" w:cs="宋体"/>
      <w:color w:val="000000"/>
      <w:sz w:val="20"/>
      <w:szCs w:val="20"/>
      <w:u w:val="none"/>
    </w:rPr>
  </w:style>
  <w:style w:type="character" w:customStyle="1" w:styleId="13">
    <w:name w:val="font151"/>
    <w:basedOn w:val="6"/>
    <w:uiPriority w:val="0"/>
    <w:rPr>
      <w:rFonts w:hint="eastAsia" w:ascii="宋体" w:hAnsi="宋体" w:eastAsia="宋体" w:cs="宋体"/>
      <w:color w:val="000000"/>
      <w:sz w:val="20"/>
      <w:szCs w:val="20"/>
      <w:u w:val="none"/>
    </w:rPr>
  </w:style>
  <w:style w:type="character" w:customStyle="1" w:styleId="14">
    <w:name w:val="font161"/>
    <w:basedOn w:val="6"/>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9202</Words>
  <Characters>10930</Characters>
  <Lines>60</Lines>
  <Paragraphs>17</Paragraphs>
  <TotalTime>16</TotalTime>
  <ScaleCrop>false</ScaleCrop>
  <LinksUpToDate>false</LinksUpToDate>
  <CharactersWithSpaces>11341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郭玲&gt;</cp:lastModifiedBy>
  <cp:lastPrinted>2021-07-07T01:10:00Z</cp:lastPrinted>
  <dcterms:modified xsi:type="dcterms:W3CDTF">2022-10-08T10:16:00Z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ICV">
    <vt:lpwstr>C8BF5BCDF1BA437DB76C44F016D11B64</vt:lpwstr>
  </property>
</Properties>
</file>