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lang w:val="en-US" w:eastAsia="zh-CN"/>
        </w:rPr>
        <w:t>鹿寨县文化体育广电和旅游局</w:t>
      </w:r>
    </w:p>
    <w:p>
      <w:pPr>
        <w:jc w:val="center"/>
        <w:rPr>
          <w:rFonts w:ascii="黑体" w:eastAsia="黑体" w:cs="ArialUnicodeMS"/>
          <w:kern w:val="0"/>
          <w:sz w:val="52"/>
          <w:szCs w:val="52"/>
        </w:rPr>
      </w:pPr>
      <w:r>
        <w:rPr>
          <w:rFonts w:hint="eastAsia" w:ascii="黑体" w:eastAsia="黑体"/>
          <w:kern w:val="0"/>
          <w:sz w:val="52"/>
          <w:szCs w:val="52"/>
          <w:lang w:eastAsia="zh-CN"/>
        </w:rPr>
        <w:t>2021</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eastAsia="仿宋_GB2312"/>
          <w:b/>
          <w:sz w:val="32"/>
          <w:szCs w:val="32"/>
          <w:lang w:eastAsia="zh-CN"/>
        </w:rPr>
        <w:t>鹿寨县文化体育广电和旅游局</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lang w:val="en-US" w:eastAsia="zh-CN"/>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鹿寨县文化体育广电和旅游局2021</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hint="eastAsia"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鹿寨县文化体育广电和旅游局2021</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eastAsia="仿宋_GB2312"/>
          <w:b/>
          <w:sz w:val="32"/>
          <w:szCs w:val="32"/>
          <w:lang w:eastAsia="zh-CN"/>
        </w:rPr>
        <w:t>鹿寨县文化体育广电和旅游局</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spacing w:line="600" w:lineRule="exact"/>
        <w:ind w:firstLine="627" w:firstLineChars="196"/>
        <w:rPr>
          <w:rFonts w:eastAsia="仿宋_GB2312"/>
          <w:color w:val="000000"/>
          <w:sz w:val="32"/>
          <w:szCs w:val="32"/>
        </w:rPr>
      </w:pPr>
      <w:r>
        <w:rPr>
          <w:rFonts w:hint="eastAsia" w:eastAsia="仿宋_GB2312"/>
          <w:bCs/>
          <w:color w:val="000000"/>
          <w:sz w:val="32"/>
          <w:szCs w:val="32"/>
        </w:rPr>
        <w:t>（一）研究拟订全县文化、体育、广电和旅游政策措施，起草文化体育广电和旅游规范性文件。</w:t>
      </w:r>
    </w:p>
    <w:p>
      <w:pPr>
        <w:spacing w:line="600" w:lineRule="exact"/>
        <w:ind w:firstLine="627" w:firstLineChars="196"/>
        <w:rPr>
          <w:rFonts w:eastAsia="仿宋_GB2312"/>
          <w:color w:val="000000"/>
          <w:sz w:val="32"/>
          <w:szCs w:val="32"/>
        </w:rPr>
      </w:pPr>
      <w:r>
        <w:rPr>
          <w:rFonts w:hint="eastAsia" w:eastAsia="仿宋_GB2312"/>
          <w:bCs/>
          <w:color w:val="000000"/>
          <w:sz w:val="32"/>
          <w:szCs w:val="32"/>
        </w:rPr>
        <w:t>（二）统筹规划全县文化、体育、广电和旅游事业、产业发展，拟订发展规划并组织实施，推进文化和旅游融合发展，推进文化体育广电和旅游体制机制改革。组织实施文化和旅游资源普查、挖掘、保护和利用工作。促进文化、旅游与相关产业以及全县广播电视与新媒体新技术新业态融合发展，推进广电网与电信网、互联网三网融合。</w:t>
      </w:r>
    </w:p>
    <w:p>
      <w:pPr>
        <w:spacing w:line="600" w:lineRule="exact"/>
        <w:ind w:firstLine="627" w:firstLineChars="196"/>
        <w:rPr>
          <w:rFonts w:eastAsia="仿宋_GB2312"/>
          <w:color w:val="000000"/>
          <w:sz w:val="32"/>
          <w:szCs w:val="32"/>
        </w:rPr>
      </w:pPr>
      <w:r>
        <w:rPr>
          <w:rFonts w:hint="eastAsia" w:eastAsia="仿宋_GB2312"/>
          <w:bCs/>
          <w:color w:val="000000"/>
          <w:sz w:val="32"/>
          <w:szCs w:val="32"/>
        </w:rPr>
        <w:t>（三）指导、管理全县文艺事业，指导艺术创作生产，扶持体现社会主义核心价值观、具有导向性代表性示范性的文艺作品，推动各门类艺术、各艺术品种发展。</w:t>
      </w:r>
    </w:p>
    <w:p>
      <w:pPr>
        <w:spacing w:line="600" w:lineRule="exact"/>
        <w:ind w:firstLine="627" w:firstLineChars="196"/>
        <w:rPr>
          <w:rFonts w:eastAsia="仿宋_GB2312"/>
          <w:bCs/>
          <w:color w:val="000000"/>
          <w:sz w:val="32"/>
          <w:szCs w:val="32"/>
        </w:rPr>
      </w:pPr>
      <w:r>
        <w:rPr>
          <w:rFonts w:hint="eastAsia" w:eastAsia="仿宋_GB2312"/>
          <w:bCs/>
          <w:color w:val="000000"/>
          <w:sz w:val="32"/>
          <w:szCs w:val="32"/>
        </w:rPr>
        <w:t>（四）负责全县公共文化、群众体育、竞技体育、旅游事业发展，推进全县文化、体育、广电、旅游领域的公共服务建设，深入实施文化惠民工程，全民健身和全民健康深度融合，统筹推进基本公共文化服务标准化、均等化和旅游公共服务标准化，扶助农村广播电视建设和发展。</w:t>
      </w:r>
    </w:p>
    <w:p>
      <w:pPr>
        <w:spacing w:line="600" w:lineRule="exact"/>
        <w:ind w:firstLine="627" w:firstLineChars="196"/>
        <w:rPr>
          <w:rFonts w:eastAsia="仿宋_GB2312"/>
          <w:color w:val="000000"/>
          <w:sz w:val="32"/>
          <w:szCs w:val="32"/>
        </w:rPr>
      </w:pPr>
      <w:r>
        <w:rPr>
          <w:rFonts w:hint="eastAsia" w:eastAsia="仿宋_GB2312"/>
          <w:bCs/>
          <w:color w:val="000000"/>
          <w:sz w:val="32"/>
          <w:szCs w:val="32"/>
        </w:rPr>
        <w:t>（五）负责全县非物质文化遗产保护，推动非物质文化遗产保护、传承、普及、弘扬和振兴。</w:t>
      </w:r>
    </w:p>
    <w:p>
      <w:pPr>
        <w:spacing w:line="600" w:lineRule="exact"/>
        <w:ind w:firstLine="627" w:firstLineChars="196"/>
        <w:rPr>
          <w:rFonts w:eastAsia="仿宋_GB2312"/>
          <w:color w:val="000000"/>
          <w:sz w:val="32"/>
          <w:szCs w:val="32"/>
        </w:rPr>
      </w:pPr>
      <w:r>
        <w:rPr>
          <w:rFonts w:hint="eastAsia" w:eastAsia="仿宋_GB2312"/>
          <w:bCs/>
          <w:color w:val="000000"/>
          <w:sz w:val="32"/>
          <w:szCs w:val="32"/>
        </w:rPr>
        <w:t>（六）统筹规划全县文物、博物馆事业发展，组织协调文物资源调查，文物保护和考古工作，文物资源资产管理、合理利用和文物安全工作，指导全县博物馆、文物管理机构业务建设。</w:t>
      </w:r>
    </w:p>
    <w:p>
      <w:pPr>
        <w:spacing w:line="600" w:lineRule="exact"/>
        <w:ind w:firstLine="627" w:firstLineChars="196"/>
        <w:rPr>
          <w:rFonts w:eastAsia="仿宋_GB2312"/>
          <w:color w:val="000000"/>
          <w:sz w:val="32"/>
          <w:szCs w:val="32"/>
        </w:rPr>
      </w:pPr>
      <w:r>
        <w:rPr>
          <w:rFonts w:hint="eastAsia" w:eastAsia="仿宋_GB2312"/>
          <w:bCs/>
          <w:color w:val="000000"/>
          <w:sz w:val="32"/>
          <w:szCs w:val="32"/>
        </w:rPr>
        <w:t>（七）管理全县性重大文化活动、体育活动、旅游活动。指导全县文化、体育和旅游重点设施、重大项目建设。组织全县旅游整体形象推广，促进文化产业和旅游产业对外合作和国内外市场推广，制定旅游市场开发战略并组织实施。指导和推进全域旅游、特色旅游、乡村旅游。</w:t>
      </w:r>
    </w:p>
    <w:p>
      <w:pPr>
        <w:spacing w:line="600" w:lineRule="exact"/>
        <w:ind w:firstLine="627" w:firstLineChars="196"/>
        <w:rPr>
          <w:rFonts w:eastAsia="仿宋_GB2312"/>
          <w:color w:val="000000"/>
          <w:sz w:val="32"/>
          <w:szCs w:val="32"/>
        </w:rPr>
      </w:pPr>
      <w:r>
        <w:rPr>
          <w:rFonts w:hint="eastAsia" w:eastAsia="仿宋_GB2312"/>
          <w:bCs/>
          <w:color w:val="000000"/>
          <w:sz w:val="32"/>
          <w:szCs w:val="32"/>
        </w:rPr>
        <w:t>（八）指导和推进文化、体育、广电和旅游科技创新发展，推进全县文化、体育和旅游行业信息化、标准化建设。</w:t>
      </w:r>
    </w:p>
    <w:p>
      <w:pPr>
        <w:spacing w:line="600" w:lineRule="exact"/>
        <w:ind w:firstLine="627" w:firstLineChars="196"/>
        <w:rPr>
          <w:rFonts w:eastAsia="仿宋_GB2312"/>
          <w:color w:val="000000"/>
          <w:sz w:val="32"/>
          <w:szCs w:val="32"/>
        </w:rPr>
      </w:pPr>
      <w:r>
        <w:rPr>
          <w:rFonts w:hint="eastAsia" w:eastAsia="仿宋_GB2312"/>
          <w:bCs/>
          <w:color w:val="000000"/>
          <w:sz w:val="32"/>
          <w:szCs w:val="32"/>
        </w:rPr>
        <w:t>（九）负责对全县广电节目传输覆盖、监测和安全播出进行监管，指导、推进全县国家应急广播体系建设。指导、协调全县广电系统安全和保卫工作。</w:t>
      </w:r>
    </w:p>
    <w:p>
      <w:pPr>
        <w:spacing w:line="600" w:lineRule="exact"/>
        <w:ind w:firstLine="640" w:firstLineChars="200"/>
        <w:rPr>
          <w:rFonts w:eastAsia="仿宋_GB2312"/>
          <w:bCs/>
          <w:color w:val="000000"/>
          <w:sz w:val="32"/>
          <w:szCs w:val="32"/>
        </w:rPr>
      </w:pPr>
      <w:r>
        <w:rPr>
          <w:rFonts w:hint="eastAsia" w:eastAsia="仿宋_GB2312"/>
          <w:bCs/>
          <w:color w:val="000000"/>
          <w:sz w:val="32"/>
          <w:szCs w:val="32"/>
        </w:rPr>
        <w:t>（十）指导全县文化、体育和旅游市场发展，对文化市场、体育健身场馆、县级广电播出机构和旅游市场经营进行业务指导和行业监管，推进文化和旅游行业信用体系建设，依法规范文化和旅游市场。协调和指导全县假日旅游工作。</w:t>
      </w:r>
    </w:p>
    <w:p>
      <w:pPr>
        <w:spacing w:line="600" w:lineRule="exact"/>
        <w:ind w:firstLine="640" w:firstLineChars="200"/>
        <w:rPr>
          <w:rFonts w:eastAsia="仿宋_GB2312"/>
          <w:bCs/>
          <w:color w:val="000000"/>
          <w:sz w:val="32"/>
          <w:szCs w:val="32"/>
        </w:rPr>
      </w:pPr>
      <w:r>
        <w:rPr>
          <w:rFonts w:hint="eastAsia" w:eastAsia="仿宋_GB2312"/>
          <w:bCs/>
          <w:color w:val="000000"/>
          <w:sz w:val="32"/>
          <w:szCs w:val="32"/>
        </w:rPr>
        <w:t>（十一）指导、监督全县文化和旅游市场综合执法工作。组织查处全县性、跨区域文化、文物、旅游等市场的违法行为，维护市场繁荣稳定。</w:t>
      </w:r>
    </w:p>
    <w:p>
      <w:pPr>
        <w:spacing w:line="600" w:lineRule="exact"/>
        <w:ind w:firstLine="640" w:firstLineChars="200"/>
        <w:rPr>
          <w:rFonts w:eastAsia="仿宋_GB2312"/>
          <w:bCs/>
          <w:color w:val="000000"/>
          <w:sz w:val="32"/>
          <w:szCs w:val="32"/>
        </w:rPr>
      </w:pPr>
      <w:r>
        <w:rPr>
          <w:rFonts w:hint="eastAsia" w:eastAsia="仿宋_GB2312"/>
          <w:bCs/>
          <w:color w:val="000000"/>
          <w:sz w:val="32"/>
          <w:szCs w:val="32"/>
        </w:rPr>
        <w:t>（十二）指导、管理全县文化、体育和旅游对外及对港澳台交流、合作和宣传、推广工作。</w:t>
      </w:r>
    </w:p>
    <w:p>
      <w:pPr>
        <w:spacing w:line="600" w:lineRule="exact"/>
        <w:ind w:firstLine="640" w:firstLineChars="200"/>
        <w:rPr>
          <w:rFonts w:eastAsia="仿宋_GB2312"/>
          <w:color w:val="000000"/>
          <w:sz w:val="32"/>
          <w:szCs w:val="32"/>
        </w:rPr>
      </w:pPr>
      <w:r>
        <w:rPr>
          <w:rFonts w:hint="eastAsia" w:eastAsia="仿宋_GB2312"/>
          <w:color w:val="000000"/>
          <w:sz w:val="32"/>
          <w:szCs w:val="32"/>
        </w:rPr>
        <w:t>（十三）统筹规划全县群众体育发展，负责推行全民健身计划，监督实施国家体育锻炼标准，推动国民体质监测，指导公共体育设施建设，负责对公共体育设施的监督管理。统筹规划全县竞技体育发展，指导协调体育训练和体育竞赛，指导运动队伍建设工作。统筹规划青少年体育发展，指导和推进青少年体育工作。负责由我县承办的全国、全区、地区性比赛及参加地区以上体育比赛或综合性运动会的组队管理及统筹安排。积极开展体育科学研究工作，推广科技成果，促进体育工作的科学化。</w:t>
      </w:r>
    </w:p>
    <w:p>
      <w:pPr>
        <w:spacing w:line="600" w:lineRule="exact"/>
        <w:ind w:firstLine="640" w:firstLineChars="200"/>
        <w:rPr>
          <w:rFonts w:eastAsia="仿宋_GB2312"/>
          <w:color w:val="000000"/>
          <w:sz w:val="32"/>
          <w:szCs w:val="32"/>
        </w:rPr>
      </w:pPr>
      <w:r>
        <w:rPr>
          <w:rFonts w:hint="eastAsia" w:eastAsia="仿宋_GB2312"/>
          <w:color w:val="000000"/>
          <w:sz w:val="32"/>
          <w:szCs w:val="32"/>
        </w:rPr>
        <w:t>（十四）负责全县体育产业宏观指导，研究提出体育产业发展规划。会同民政部门对全县体育社团进行资格审查和业务管理，指导全县体育社团工作。指导体育文化宣传工作，培养文体干部和专业技术人才。负责对本行政区域内体育市场的监督、管理工作。</w:t>
      </w:r>
    </w:p>
    <w:p>
      <w:pPr>
        <w:spacing w:line="600" w:lineRule="exact"/>
        <w:ind w:firstLine="640" w:firstLineChars="200"/>
      </w:pPr>
      <w:r>
        <w:rPr>
          <w:rFonts w:hint="eastAsia" w:eastAsia="仿宋_GB2312"/>
          <w:color w:val="000000"/>
          <w:sz w:val="32"/>
          <w:szCs w:val="32"/>
        </w:rPr>
        <w:t>（十五）指导各级各类文化体育广电旅游场馆、场所的安全稳定工作。负责各级各类文化体育广电旅游场馆、场所的安全生产工作。做好县文体广旅系统信访、职工队伍稳定工作。</w:t>
      </w:r>
    </w:p>
    <w:p>
      <w:pPr>
        <w:ind w:firstLine="645"/>
        <w:rPr>
          <w:rFonts w:hint="eastAsia" w:ascii="仿宋_GB2312" w:eastAsia="仿宋_GB2312"/>
          <w:sz w:val="32"/>
          <w:szCs w:val="32"/>
        </w:rPr>
      </w:pPr>
      <w:r>
        <w:rPr>
          <w:rFonts w:hint="eastAsia" w:eastAsia="仿宋_GB2312"/>
          <w:color w:val="000000"/>
          <w:sz w:val="32"/>
          <w:szCs w:val="32"/>
        </w:rPr>
        <w:t>（十六）</w:t>
      </w:r>
      <w:r>
        <w:rPr>
          <w:rFonts w:hint="eastAsia" w:eastAsia="仿宋_GB2312"/>
          <w:bCs/>
          <w:color w:val="000000"/>
          <w:sz w:val="32"/>
          <w:szCs w:val="32"/>
        </w:rPr>
        <w:t>完成县委、县人民政府交办的其他任务。</w:t>
      </w:r>
    </w:p>
    <w:p>
      <w:pPr>
        <w:ind w:firstLine="645"/>
        <w:rPr>
          <w:rFonts w:hint="eastAsia" w:ascii="仿宋_GB2312" w:eastAsia="仿宋_GB2312"/>
          <w:sz w:val="32"/>
          <w:szCs w:val="32"/>
          <w:lang w:val="en-US" w:eastAsia="zh-CN"/>
        </w:rPr>
      </w:pPr>
      <w:r>
        <w:rPr>
          <w:rFonts w:hint="eastAsia" w:ascii="仿宋_GB2312" w:eastAsia="仿宋_GB2312"/>
          <w:sz w:val="32"/>
          <w:szCs w:val="32"/>
        </w:rPr>
        <w:t>二、部门决算单位构成</w:t>
      </w:r>
    </w:p>
    <w:p>
      <w:pPr>
        <w:spacing w:line="580" w:lineRule="exact"/>
        <w:ind w:firstLine="480" w:firstLineChars="15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根据职责内设办公室（财务人事股）、文化股、体育股、广电和产业股、旅游股、文化市场综合行政执法大队，下设二层单位：图书馆、文化馆、文物所、业余体校等四个二层单位。</w:t>
      </w:r>
    </w:p>
    <w:p>
      <w:pPr>
        <w:widowControl/>
        <w:spacing w:line="580" w:lineRule="exact"/>
        <w:ind w:firstLine="482"/>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在职人数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80</w:t>
      </w:r>
      <w:r>
        <w:rPr>
          <w:rFonts w:hint="eastAsia" w:ascii="仿宋_GB2312" w:hAnsi="仿宋_GB2312" w:eastAsia="仿宋_GB2312" w:cs="仿宋_GB2312"/>
          <w:color w:val="000000" w:themeColor="text1"/>
          <w:sz w:val="32"/>
          <w:szCs w:val="32"/>
          <w14:textFill>
            <w14:solidFill>
              <w14:schemeClr w14:val="tx1"/>
            </w14:solidFill>
          </w14:textFill>
        </w:rPr>
        <w:t>人，其中行政编制</w:t>
      </w:r>
      <w:r>
        <w:rPr>
          <w:rFonts w:ascii="仿宋_GB2312" w:hAnsi="仿宋_GB2312" w:eastAsia="仿宋_GB2312" w:cs="仿宋_GB2312"/>
          <w:color w:val="000000" w:themeColor="text1"/>
          <w:sz w:val="32"/>
          <w:szCs w:val="32"/>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人，参公管理人员</w:t>
      </w: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事业编制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63</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ind w:firstLine="645"/>
        <w:rPr>
          <w:rFonts w:ascii="仿宋_GB2312" w:eastAsia="仿宋_GB2312"/>
          <w:sz w:val="32"/>
          <w:szCs w:val="32"/>
        </w:rPr>
      </w:pPr>
    </w:p>
    <w:p>
      <w:pPr>
        <w:jc w:val="center"/>
      </w:pPr>
    </w:p>
    <w:p>
      <w:pPr>
        <w:jc w:val="center"/>
      </w:pPr>
    </w:p>
    <w:p>
      <w:pPr>
        <w:jc w:val="center"/>
      </w:pPr>
    </w:p>
    <w:p>
      <w:pPr>
        <w:jc w:val="center"/>
      </w:pPr>
    </w:p>
    <w:p>
      <w:pPr>
        <w:jc w:val="cente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鹿寨县文化体育广电和旅游局</w:t>
      </w:r>
      <w:r>
        <w:rPr>
          <w:rFonts w:hint="eastAsia" w:ascii="仿宋_GB2312" w:eastAsia="仿宋_GB2312"/>
          <w:b/>
          <w:sz w:val="32"/>
          <w:szCs w:val="32"/>
        </w:rPr>
        <w:t xml:space="preserve"> </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firstLine="640" w:firstLineChars="200"/>
        <w:rPr>
          <w:rFonts w:hint="eastAsia" w:ascii="仿宋_GB2312" w:hAnsi="黑体" w:eastAsia="仿宋_GB2312"/>
          <w:b/>
          <w:sz w:val="32"/>
          <w:szCs w:val="32"/>
        </w:rPr>
      </w:pPr>
      <w:r>
        <w:rPr>
          <w:rFonts w:hint="eastAsia" w:ascii="仿宋_GB2312" w:hAnsi="黑体" w:eastAsia="仿宋_GB2312"/>
          <w:sz w:val="32"/>
          <w:szCs w:val="32"/>
        </w:rPr>
        <w:t>《收入决算表》《支出决算表》《一般公共预算财政拨款支出决算表》、《政府性基金预算财政拨款收入支出决算表》和《</w:t>
      </w:r>
      <w:r>
        <w:rPr>
          <w:rFonts w:hint="eastAsia" w:ascii="仿宋_GB2312" w:eastAsia="仿宋_GB2312"/>
          <w:sz w:val="32"/>
          <w:szCs w:val="32"/>
        </w:rPr>
        <w:t>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r>
        <w:rPr>
          <w:rFonts w:hint="eastAsia" w:ascii="仿宋_GB2312" w:hAnsi="黑体" w:eastAsia="仿宋_GB2312"/>
          <w:sz w:val="32"/>
          <w:szCs w:val="32"/>
        </w:rPr>
        <w:t>》应当细化公开到支出功能分类项级科目，《一般公共预算财政拨款基本支出决算表》应当细化公开到经济分类款级科目。</w:t>
      </w:r>
      <w:r>
        <w:rPr>
          <w:rFonts w:hint="eastAsia" w:ascii="仿宋_GB2312" w:hAnsi="黑体" w:eastAsia="仿宋_GB2312"/>
          <w:b/>
          <w:sz w:val="32"/>
          <w:szCs w:val="32"/>
        </w:rPr>
        <w:t>没有数据的表格要零报告，列出空表并在表格下方说明“XX（委、局、办）没有XX收入，也没有XX安排的支出，故本表无数据”。</w:t>
      </w:r>
    </w:p>
    <w:p>
      <w:pPr>
        <w:jc w:val="center"/>
      </w:pPr>
    </w:p>
    <w:p/>
    <w:p>
      <w:r>
        <w:rPr>
          <w:rFonts w:hint="eastAsia"/>
          <w:sz w:val="22"/>
          <w:szCs w:val="22"/>
        </w:rPr>
        <w:t xml:space="preserve">                   </w:t>
      </w:r>
    </w:p>
    <w:p>
      <w:pPr>
        <w:ind w:firstLine="640"/>
        <w:rPr>
          <w:rFonts w:hint="eastAsia" w:ascii="黑体" w:hAnsi="黑体" w:eastAsia="黑体"/>
          <w:sz w:val="32"/>
          <w:szCs w:val="32"/>
        </w:rPr>
      </w:pPr>
      <w:r>
        <w:rPr>
          <w:rFonts w:hint="eastAsia" w:ascii="黑体" w:hAnsi="黑体" w:eastAsia="黑体"/>
          <w:sz w:val="32"/>
          <w:szCs w:val="32"/>
        </w:rPr>
        <w:t>(此部分另附表格，详见附件</w:t>
      </w:r>
      <w:r>
        <w:rPr>
          <w:rFonts w:hint="eastAsia" w:ascii="黑体" w:hAnsi="黑体" w:eastAsia="黑体"/>
          <w:sz w:val="32"/>
          <w:szCs w:val="32"/>
          <w:lang w:val="en-US" w:eastAsia="zh-CN"/>
        </w:rPr>
        <w:t>3</w:t>
      </w:r>
      <w:r>
        <w:rPr>
          <w:rFonts w:hint="eastAsia" w:ascii="黑体" w:hAnsi="黑体" w:eastAsia="黑体"/>
          <w:sz w:val="32"/>
          <w:szCs w:val="32"/>
        </w:rPr>
        <w:t>：</w:t>
      </w:r>
      <w:r>
        <w:rPr>
          <w:rFonts w:hint="eastAsia" w:ascii="仿宋_GB2312" w:eastAsia="仿宋_GB2312"/>
          <w:b/>
          <w:sz w:val="32"/>
          <w:szCs w:val="32"/>
          <w:lang w:eastAsia="zh-CN"/>
        </w:rPr>
        <w:t>鹿寨县文化体育广电和旅游局</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年度部门决算公开表)</w:t>
      </w:r>
    </w:p>
    <w:p/>
    <w:p/>
    <w:p/>
    <w:p>
      <w:pPr>
        <w:sectPr>
          <w:headerReference r:id="rId3" w:type="default"/>
          <w:footerReference r:id="rId4" w:type="default"/>
          <w:footerReference r:id="rId5" w:type="even"/>
          <w:pgSz w:w="11906" w:h="16838"/>
          <w:pgMar w:top="1440" w:right="1797" w:bottom="1440" w:left="1377"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鹿寨县文化体育广电和旅游局2021</w:t>
      </w:r>
      <w:r>
        <w:rPr>
          <w:rFonts w:hint="eastAsia" w:ascii="仿宋_GB2312" w:eastAsia="仿宋_GB2312"/>
          <w:b/>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年度总收入</w:t>
      </w:r>
      <w:r>
        <w:rPr>
          <w:rFonts w:hint="eastAsia" w:ascii="仿宋_GB2312" w:eastAsia="仿宋_GB2312"/>
          <w:kern w:val="0"/>
          <w:sz w:val="32"/>
          <w:szCs w:val="32"/>
        </w:rPr>
        <w:t>3988.58</w:t>
      </w:r>
      <w:r>
        <w:rPr>
          <w:rFonts w:hint="eastAsia" w:ascii="仿宋_GB2312" w:eastAsia="仿宋_GB2312" w:cs="仿宋_GB2312"/>
          <w:kern w:val="0"/>
          <w:sz w:val="32"/>
          <w:szCs w:val="32"/>
        </w:rPr>
        <w:t xml:space="preserve">万元，其中本年收入3988.58万元,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4729.12</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54.25</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rPr>
        <w:t>3496.89</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5165.71</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59.63</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eastAsia="仿宋_GB2312" w:cs="仿宋_GB2312"/>
          <w:bCs/>
          <w:kern w:val="0"/>
          <w:sz w:val="32"/>
          <w:szCs w:val="32"/>
        </w:rPr>
        <w:t>上级下达</w:t>
      </w:r>
      <w:r>
        <w:rPr>
          <w:rFonts w:hint="eastAsia" w:ascii="仿宋_GB2312" w:eastAsia="仿宋_GB2312" w:cs="仿宋_GB2312"/>
          <w:bCs/>
          <w:kern w:val="0"/>
          <w:sz w:val="32"/>
          <w:szCs w:val="32"/>
          <w:lang w:eastAsia="zh-CN"/>
        </w:rPr>
        <w:t>项目</w:t>
      </w:r>
      <w:r>
        <w:rPr>
          <w:rFonts w:hint="eastAsia" w:ascii="仿宋_GB2312" w:eastAsia="仿宋_GB2312" w:cs="仿宋_GB2312"/>
          <w:bCs/>
          <w:kern w:val="0"/>
          <w:sz w:val="32"/>
          <w:szCs w:val="32"/>
        </w:rPr>
        <w:t>专项资金</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rPr>
        <w:t>归还文化艺术中心贷款</w:t>
      </w:r>
      <w:r>
        <w:rPr>
          <w:rFonts w:hint="eastAsia" w:ascii="仿宋_GB2312" w:eastAsia="仿宋_GB2312" w:cs="仿宋_GB2312"/>
          <w:bCs/>
          <w:kern w:val="0"/>
          <w:sz w:val="32"/>
          <w:szCs w:val="32"/>
          <w:lang w:eastAsia="zh-CN"/>
        </w:rPr>
        <w:t>本金及利息。</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2.政府性基金预算财政拨款收入</w:t>
      </w:r>
      <w:r>
        <w:rPr>
          <w:rFonts w:hint="eastAsia" w:ascii="仿宋_GB2312" w:eastAsia="仿宋_GB2312"/>
          <w:kern w:val="0"/>
          <w:sz w:val="32"/>
          <w:szCs w:val="32"/>
        </w:rPr>
        <w:t>491.69</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436.59</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792.36</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：一是上级下达2019年旅游发展基金补助地方项目资金，二是上级下达归还县文化艺术中心贷款本金及利息，三是</w:t>
      </w:r>
      <w:r>
        <w:rPr>
          <w:rFonts w:hint="eastAsia" w:ascii="仿宋_GB2312" w:eastAsia="仿宋_GB2312" w:cs="仿宋_GB2312"/>
          <w:bCs/>
          <w:kern w:val="0"/>
          <w:sz w:val="32"/>
          <w:szCs w:val="32"/>
          <w:lang w:eastAsia="zh-CN"/>
        </w:rPr>
        <w:t>体育彩票公益金增加</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  %，主要原因是</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4.事业收入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  %，主要原因是</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  %，主要原因是</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eastAsia="zh-CN"/>
        </w:rPr>
        <w:t>部门</w:t>
      </w:r>
      <w:r>
        <w:rPr>
          <w:rFonts w:hint="eastAsia" w:ascii="仿宋_GB2312" w:eastAsia="仿宋_GB2312" w:cs="仿宋_GB2312"/>
          <w:kern w:val="0"/>
          <w:sz w:val="32"/>
          <w:szCs w:val="32"/>
        </w:rPr>
        <w:t>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left"/>
        <w:rPr>
          <w:rFonts w:hint="eastAsia" w:ascii="仿宋_GB2312" w:eastAsia="仿宋_GB2312" w:cs="仿宋_GB2312"/>
          <w:kern w:val="0"/>
          <w:sz w:val="32"/>
          <w:szCs w:val="32"/>
          <w:lang w:eastAsia="zh-CN"/>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  %，主要原因是</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  %，主要原因是</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  %，主要原因是</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年度总支出</w:t>
      </w:r>
      <w:r>
        <w:rPr>
          <w:rFonts w:hint="eastAsia" w:ascii="仿宋_GB2312" w:eastAsia="仿宋_GB2312"/>
          <w:kern w:val="0"/>
          <w:sz w:val="32"/>
          <w:szCs w:val="32"/>
        </w:rPr>
        <w:t>3988.58</w:t>
      </w:r>
      <w:r>
        <w:rPr>
          <w:rFonts w:hint="eastAsia" w:ascii="仿宋_GB2312" w:eastAsia="仿宋_GB2312" w:cs="仿宋_GB2312"/>
          <w:kern w:val="0"/>
          <w:sz w:val="32"/>
          <w:szCs w:val="32"/>
        </w:rPr>
        <w:t xml:space="preserve">万元，其中本年支出  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5165.71</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54.25</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.一般公共服务支出（类）</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万元：主要用于……</w:t>
      </w:r>
    </w:p>
    <w:p>
      <w:pPr>
        <w:autoSpaceDE w:val="0"/>
        <w:autoSpaceDN w:val="0"/>
        <w:adjustRightInd w:val="0"/>
        <w:spacing w:line="560" w:lineRule="exact"/>
        <w:ind w:firstLine="0" w:firstLineChars="0"/>
        <w:jc w:val="left"/>
        <w:rPr>
          <w:rFonts w:hint="eastAsia" w:ascii="仿宋_GB2312" w:hAnsi="黑体" w:eastAsia="仿宋_GB2312" w:cs="仿宋_GB2312"/>
          <w:kern w:val="0"/>
          <w:sz w:val="32"/>
          <w:szCs w:val="32"/>
          <w:lang w:eastAsia="zh-CN"/>
        </w:rPr>
      </w:pP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  %，主要原因是</w:t>
      </w:r>
      <w:r>
        <w:rPr>
          <w:rFonts w:hint="eastAsia" w:ascii="仿宋_GB2312" w:hAnsi="黑体" w:eastAsia="仿宋_GB2312" w:cs="仿宋_GB2312"/>
          <w:kern w:val="0"/>
          <w:sz w:val="32"/>
          <w:szCs w:val="32"/>
          <w:lang w:eastAsia="zh-CN"/>
        </w:rPr>
        <w:t>：</w:t>
      </w:r>
    </w:p>
    <w:p>
      <w:pPr>
        <w:numPr>
          <w:ilvl w:val="0"/>
          <w:numId w:val="1"/>
        </w:num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文化旅游体育与传媒支出</w:t>
      </w:r>
      <w:r>
        <w:rPr>
          <w:rFonts w:hint="eastAsia" w:ascii="仿宋_GB2312" w:eastAsia="仿宋_GB2312" w:cs="仿宋_GB2312"/>
          <w:kern w:val="0"/>
          <w:sz w:val="32"/>
          <w:szCs w:val="32"/>
          <w:lang w:eastAsia="zh-CN"/>
        </w:rPr>
        <w:t>（类）</w:t>
      </w:r>
      <w:r>
        <w:rPr>
          <w:rFonts w:hint="eastAsia" w:ascii="仿宋_GB2312" w:eastAsia="仿宋_GB2312" w:cs="仿宋_GB2312"/>
          <w:kern w:val="0"/>
          <w:sz w:val="32"/>
          <w:szCs w:val="32"/>
          <w:lang w:val="en-US" w:eastAsia="zh-CN"/>
        </w:rPr>
        <w:t>2986.55</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全局工作人员工资津贴、绩效工资、伙食补助、办公经费支出，</w:t>
      </w:r>
      <w:r>
        <w:rPr>
          <w:rFonts w:hint="eastAsia" w:ascii="仿宋_GB2312" w:hAnsi="黑体" w:eastAsia="仿宋_GB2312" w:cs="仿宋_GB2312"/>
          <w:kern w:val="0"/>
          <w:sz w:val="32"/>
          <w:szCs w:val="32"/>
          <w:lang w:eastAsia="zh-CN"/>
        </w:rPr>
        <w:t>归还县文化艺术中心本金及利息等，</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5243.87</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63.71</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归还艺术中心贷款本金及利息减少</w:t>
      </w:r>
      <w:r>
        <w:rPr>
          <w:rFonts w:hint="eastAsia" w:ascii="仿宋_GB2312" w:hAnsi="黑体" w:eastAsia="仿宋_GB2312" w:cs="仿宋_GB2312"/>
          <w:kern w:val="0"/>
          <w:sz w:val="32"/>
          <w:szCs w:val="32"/>
          <w:lang w:eastAsia="zh-CN"/>
        </w:rPr>
        <w:t>；</w:t>
      </w:r>
    </w:p>
    <w:p>
      <w:pPr>
        <w:numPr>
          <w:ilvl w:val="0"/>
          <w:numId w:val="1"/>
        </w:num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社会保障和就业支出</w:t>
      </w:r>
      <w:r>
        <w:rPr>
          <w:rFonts w:hint="eastAsia" w:ascii="仿宋_GB2312" w:eastAsia="仿宋_GB2312" w:cs="仿宋_GB2312"/>
          <w:kern w:val="0"/>
          <w:sz w:val="32"/>
          <w:szCs w:val="32"/>
          <w:lang w:eastAsia="zh-CN"/>
        </w:rPr>
        <w:t>（类）</w:t>
      </w:r>
      <w:r>
        <w:rPr>
          <w:rFonts w:hint="eastAsia" w:ascii="仿宋_GB2312" w:eastAsia="仿宋_GB2312" w:cs="仿宋_GB2312"/>
          <w:kern w:val="0"/>
          <w:sz w:val="32"/>
          <w:szCs w:val="32"/>
          <w:lang w:val="en-US" w:eastAsia="zh-CN"/>
        </w:rPr>
        <w:t>306.36</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全局工作人员工伤、失业、养老保险及职业年金缴费支出，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55.36</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增长</w:t>
      </w:r>
      <w:r>
        <w:rPr>
          <w:rFonts w:hint="eastAsia" w:ascii="仿宋_GB2312" w:hAnsi="黑体" w:eastAsia="仿宋_GB2312" w:cs="仿宋_GB2312"/>
          <w:kern w:val="0"/>
          <w:sz w:val="32"/>
          <w:szCs w:val="32"/>
          <w:lang w:val="en-US" w:eastAsia="zh-CN"/>
        </w:rPr>
        <w:t>22.06</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：抚恤金增加；</w:t>
      </w:r>
    </w:p>
    <w:p>
      <w:pPr>
        <w:numPr>
          <w:ilvl w:val="0"/>
          <w:numId w:val="1"/>
        </w:num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卫生健康支出</w:t>
      </w:r>
      <w:r>
        <w:rPr>
          <w:rFonts w:hint="eastAsia" w:ascii="仿宋_GB2312" w:eastAsia="仿宋_GB2312" w:cs="仿宋_GB2312"/>
          <w:kern w:val="0"/>
          <w:sz w:val="32"/>
          <w:szCs w:val="32"/>
          <w:lang w:eastAsia="zh-CN"/>
        </w:rPr>
        <w:t>（类）</w:t>
      </w:r>
      <w:r>
        <w:rPr>
          <w:rFonts w:hint="eastAsia" w:ascii="仿宋_GB2312" w:eastAsia="仿宋_GB2312" w:cs="仿宋_GB2312"/>
          <w:kern w:val="0"/>
          <w:sz w:val="32"/>
          <w:szCs w:val="32"/>
          <w:lang w:val="en-US" w:eastAsia="zh-CN"/>
        </w:rPr>
        <w:t>76.83</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全局工作人员医疗保险缴费支出，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6</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下降</w:t>
      </w:r>
      <w:r>
        <w:rPr>
          <w:rFonts w:hint="eastAsia" w:ascii="仿宋_GB2312" w:hAnsi="黑体" w:eastAsia="仿宋_GB2312" w:cs="仿宋_GB2312"/>
          <w:kern w:val="0"/>
          <w:sz w:val="32"/>
          <w:szCs w:val="32"/>
          <w:lang w:val="en-US" w:eastAsia="zh-CN"/>
        </w:rPr>
        <w:t>8.47</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：人员调动及医疗保险缴费基数调整；</w:t>
      </w:r>
    </w:p>
    <w:p>
      <w:pPr>
        <w:numPr>
          <w:ilvl w:val="0"/>
          <w:numId w:val="1"/>
        </w:num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城乡社区支出</w:t>
      </w:r>
      <w:r>
        <w:rPr>
          <w:rFonts w:hint="eastAsia" w:ascii="仿宋_GB2312" w:eastAsia="仿宋_GB2312" w:cs="仿宋_GB2312"/>
          <w:kern w:val="0"/>
          <w:sz w:val="32"/>
          <w:szCs w:val="32"/>
          <w:lang w:val="en-US" w:eastAsia="zh-CN"/>
        </w:rPr>
        <w:t>435.64</w:t>
      </w:r>
      <w:r>
        <w:rPr>
          <w:rFonts w:hint="eastAsia" w:ascii="仿宋_GB2312" w:eastAsia="仿宋_GB2312" w:cs="仿宋_GB2312"/>
          <w:kern w:val="0"/>
          <w:sz w:val="32"/>
          <w:szCs w:val="32"/>
        </w:rPr>
        <w:t>万元：主要用</w:t>
      </w:r>
      <w:r>
        <w:rPr>
          <w:rFonts w:hint="eastAsia" w:ascii="仿宋_GB2312" w:eastAsia="仿宋_GB2312" w:cs="仿宋_GB2312"/>
          <w:kern w:val="0"/>
          <w:sz w:val="32"/>
          <w:szCs w:val="32"/>
          <w:lang w:eastAsia="zh-CN"/>
        </w:rPr>
        <w:t>归还借款，</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435.64</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：归还县艺术中心贷款本金及利息；</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lang w:val="en-US" w:eastAsia="zh-CN"/>
        </w:rPr>
        <w:t>6.</w:t>
      </w:r>
      <w:r>
        <w:rPr>
          <w:rFonts w:hint="eastAsia" w:ascii="仿宋_GB2312" w:eastAsia="仿宋_GB2312" w:cs="仿宋_GB2312"/>
          <w:kern w:val="0"/>
          <w:sz w:val="32"/>
          <w:szCs w:val="32"/>
        </w:rPr>
        <w:t>住房保障支出</w:t>
      </w:r>
      <w:r>
        <w:rPr>
          <w:rFonts w:hint="eastAsia" w:ascii="仿宋_GB2312" w:eastAsia="仿宋_GB2312" w:cs="仿宋_GB2312"/>
          <w:kern w:val="0"/>
          <w:sz w:val="32"/>
          <w:szCs w:val="32"/>
          <w:lang w:eastAsia="zh-CN"/>
        </w:rPr>
        <w:t>（类）</w:t>
      </w:r>
      <w:r>
        <w:rPr>
          <w:rFonts w:hint="eastAsia" w:ascii="仿宋_GB2312" w:eastAsia="仿宋_GB2312" w:cs="仿宋_GB2312"/>
          <w:kern w:val="0"/>
          <w:sz w:val="32"/>
          <w:szCs w:val="32"/>
          <w:lang w:val="en-US" w:eastAsia="zh-CN"/>
        </w:rPr>
        <w:t>94.42</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局机关工作人员住房公积金缴费支出，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8.54</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下降</w:t>
      </w:r>
      <w:r>
        <w:rPr>
          <w:rFonts w:hint="eastAsia" w:ascii="仿宋_GB2312" w:hAnsi="黑体" w:eastAsia="仿宋_GB2312" w:cs="仿宋_GB2312"/>
          <w:kern w:val="0"/>
          <w:sz w:val="32"/>
          <w:szCs w:val="32"/>
          <w:lang w:val="en-US" w:eastAsia="zh-CN"/>
        </w:rPr>
        <w:t>9.94</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：人员调动及公积金缴费基数调整；</w:t>
      </w:r>
    </w:p>
    <w:p>
      <w:pPr>
        <w:autoSpaceDE w:val="0"/>
        <w:autoSpaceDN w:val="0"/>
        <w:adjustRightInd w:val="0"/>
        <w:spacing w:line="560" w:lineRule="exact"/>
        <w:ind w:firstLine="627" w:firstLineChars="196"/>
        <w:jc w:val="left"/>
        <w:rPr>
          <w:rFonts w:hint="eastAsia"/>
          <w:lang w:eastAsia="zh-CN"/>
        </w:rPr>
      </w:pPr>
      <w:r>
        <w:rPr>
          <w:rFonts w:hint="eastAsia" w:ascii="仿宋_GB2312" w:eastAsia="仿宋_GB2312" w:cs="仿宋_GB2312"/>
          <w:kern w:val="0"/>
          <w:sz w:val="32"/>
          <w:szCs w:val="32"/>
          <w:lang w:val="en-US" w:eastAsia="zh-CN"/>
        </w:rPr>
        <w:t>7.</w:t>
      </w:r>
      <w:r>
        <w:rPr>
          <w:rFonts w:hint="eastAsia" w:ascii="仿宋_GB2312" w:eastAsia="仿宋_GB2312" w:cs="仿宋_GB2312"/>
          <w:kern w:val="0"/>
          <w:sz w:val="32"/>
          <w:szCs w:val="32"/>
        </w:rPr>
        <w:t>其他支出</w:t>
      </w:r>
      <w:r>
        <w:rPr>
          <w:rFonts w:hint="eastAsia" w:ascii="仿宋_GB2312" w:eastAsia="仿宋_GB2312" w:cs="仿宋_GB2312"/>
          <w:kern w:val="0"/>
          <w:sz w:val="32"/>
          <w:szCs w:val="32"/>
          <w:lang w:eastAsia="zh-CN"/>
        </w:rPr>
        <w:t>（类）</w:t>
      </w:r>
      <w:r>
        <w:rPr>
          <w:rFonts w:hint="eastAsia" w:ascii="仿宋_GB2312" w:eastAsia="仿宋_GB2312" w:cs="仿宋_GB2312"/>
          <w:kern w:val="0"/>
          <w:sz w:val="32"/>
          <w:szCs w:val="32"/>
          <w:lang w:val="en-US" w:eastAsia="zh-CN"/>
        </w:rPr>
        <w:t>88.78</w:t>
      </w:r>
      <w:r>
        <w:rPr>
          <w:rFonts w:hint="eastAsia" w:ascii="仿宋_GB2312" w:eastAsia="仿宋_GB2312" w:cs="仿宋_GB2312"/>
          <w:kern w:val="0"/>
          <w:sz w:val="32"/>
          <w:szCs w:val="32"/>
        </w:rPr>
        <w:t>万元：主要用于</w:t>
      </w:r>
      <w:r>
        <w:rPr>
          <w:rFonts w:hint="eastAsia" w:ascii="仿宋_GB2312" w:hAnsi="仿宋_GB2312" w:eastAsia="仿宋_GB2312" w:cs="仿宋_GB2312"/>
          <w:bCs/>
          <w:sz w:val="32"/>
          <w:szCs w:val="32"/>
          <w:lang w:eastAsia="zh-CN"/>
        </w:rPr>
        <w:t>体育事业发展</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eastAsia="zh-CN"/>
        </w:rPr>
        <w:t>及全局绩效考评奖</w:t>
      </w:r>
      <w:r>
        <w:rPr>
          <w:rFonts w:hint="eastAsia" w:ascii="仿宋_GB2312" w:eastAsia="仿宋_GB2312" w:cs="仿宋_GB2312"/>
          <w:kern w:val="0"/>
          <w:sz w:val="32"/>
          <w:szCs w:val="32"/>
          <w:lang w:eastAsia="zh-CN"/>
        </w:rPr>
        <w:t>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50.21</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130.18</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eastAsia="仿宋_GB2312" w:cs="仿宋_GB2312"/>
          <w:bCs/>
          <w:kern w:val="0"/>
          <w:sz w:val="32"/>
          <w:szCs w:val="32"/>
          <w:lang w:eastAsia="zh-CN"/>
        </w:rPr>
        <w:t>体育彩票公益金增加；</w:t>
      </w:r>
      <w:r>
        <w:rPr>
          <w:rFonts w:hint="eastAsia" w:ascii="仿宋_GB2312" w:hAnsi="黑体" w:eastAsia="仿宋_GB2312" w:cs="仿宋_GB2312"/>
          <w:kern w:val="0"/>
          <w:sz w:val="32"/>
          <w:szCs w:val="32"/>
          <w:lang w:eastAsia="zh-CN"/>
        </w:rPr>
        <w:t>补发上一年度绩效考评奖</w:t>
      </w:r>
      <w:r>
        <w:rPr>
          <w:rFonts w:hint="eastAsia" w:ascii="仿宋_GB2312" w:hAnsi="黑体" w:eastAsia="仿宋_GB2312" w:cs="仿宋_GB2312"/>
          <w:kern w:val="0"/>
          <w:sz w:val="32"/>
          <w:szCs w:val="32"/>
          <w:lang w:val="en-US" w:eastAsia="zh-CN"/>
        </w:rPr>
        <w:t>。</w:t>
      </w:r>
    </w:p>
    <w:p>
      <w:pPr>
        <w:numPr>
          <w:ilvl w:val="-1"/>
          <w:numId w:val="0"/>
        </w:num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lang w:val="en-US" w:eastAsia="zh-CN"/>
        </w:rPr>
        <w:t>8</w:t>
      </w:r>
      <w:r>
        <w:rPr>
          <w:rFonts w:hint="eastAsia" w:ascii="仿宋_GB2312" w:eastAsia="仿宋_GB2312" w:cs="仿宋_GB2312"/>
          <w:kern w:val="0"/>
          <w:sz w:val="32"/>
          <w:szCs w:val="32"/>
        </w:rPr>
        <w:t>.结余分配</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万元，为事业单位按规定提取的职工福利基金、事业基金和缴纳的所得税等。</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  %，主要原因是</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lang w:val="en-US" w:eastAsia="zh-CN"/>
        </w:rPr>
        <w:t>9</w:t>
      </w:r>
      <w:r>
        <w:rPr>
          <w:rFonts w:hint="eastAsia" w:ascii="仿宋_GB2312" w:eastAsia="仿宋_GB2312" w:cs="仿宋_GB2312"/>
          <w:kern w:val="0"/>
          <w:sz w:val="32"/>
          <w:szCs w:val="32"/>
        </w:rPr>
        <w:t>.年末结转和结余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万元，为本年度或以前年度</w:t>
      </w:r>
    </w:p>
    <w:p>
      <w:pPr>
        <w:autoSpaceDE w:val="0"/>
        <w:autoSpaceDN w:val="0"/>
        <w:adjustRightInd w:val="0"/>
        <w:spacing w:line="560" w:lineRule="exact"/>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  %，主要原因是</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jc w:val="left"/>
        <w:rPr>
          <w:rFonts w:hint="eastAsia" w:ascii="仿宋_GB2312" w:hAnsi="黑体" w:eastAsia="仿宋_GB2312" w:cs="仿宋_GB2312"/>
          <w:kern w:val="0"/>
          <w:sz w:val="32"/>
          <w:szCs w:val="32"/>
          <w:lang w:eastAsia="zh-CN"/>
        </w:rPr>
      </w:pPr>
      <w:r>
        <w:rPr>
          <w:rFonts w:hint="eastAsia" w:ascii="仿宋_GB2312" w:hAnsi="黑体" w:eastAsia="仿宋_GB2312" w:cs="仿宋_GB2312"/>
          <w:b/>
          <w:bCs/>
          <w:kern w:val="0"/>
          <w:sz w:val="32"/>
          <w:szCs w:val="32"/>
          <w:lang w:eastAsia="zh-CN"/>
        </w:rPr>
        <w:t>（</w:t>
      </w:r>
      <w:r>
        <w:rPr>
          <w:rFonts w:hint="eastAsia" w:ascii="仿宋_GB2312" w:eastAsia="仿宋_GB2312" w:cs="仿宋_GB2312"/>
          <w:b/>
          <w:bCs/>
          <w:kern w:val="0"/>
          <w:sz w:val="32"/>
          <w:szCs w:val="32"/>
        </w:rPr>
        <w:t>具体增减原因由部门根据本部门实际情况填写，不可</w:t>
      </w:r>
      <w:r>
        <w:rPr>
          <w:rFonts w:hint="eastAsia" w:ascii="仿宋_GB2312" w:eastAsia="仿宋_GB2312" w:cs="仿宋_GB2312"/>
          <w:b/>
          <w:bCs/>
          <w:kern w:val="0"/>
          <w:sz w:val="32"/>
          <w:szCs w:val="32"/>
          <w:lang w:eastAsia="zh-CN"/>
        </w:rPr>
        <w:t>写</w:t>
      </w:r>
      <w:r>
        <w:rPr>
          <w:rFonts w:hint="eastAsia" w:ascii="仿宋_GB2312" w:eastAsia="仿宋_GB2312" w:cs="仿宋_GB2312"/>
          <w:b/>
          <w:bCs/>
          <w:kern w:val="0"/>
          <w:sz w:val="32"/>
          <w:szCs w:val="32"/>
        </w:rPr>
        <w:t>无</w:t>
      </w:r>
      <w:r>
        <w:rPr>
          <w:rFonts w:hint="eastAsia" w:ascii="仿宋_GB2312" w:eastAsia="仿宋_GB2312" w:cs="仿宋_GB2312"/>
          <w:b/>
          <w:bCs/>
          <w:kern w:val="0"/>
          <w:sz w:val="32"/>
          <w:szCs w:val="32"/>
          <w:lang w:eastAsia="zh-CN"/>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kern w:val="0"/>
          <w:sz w:val="32"/>
          <w:szCs w:val="32"/>
        </w:rPr>
        <w:t xml:space="preserve">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rPr>
        <w:t>3496.89</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5165.71</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59.63</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其中：基本支出</w:t>
      </w:r>
      <w:r>
        <w:rPr>
          <w:rFonts w:hint="eastAsia" w:ascii="仿宋_GB2312" w:eastAsia="仿宋_GB2312"/>
          <w:kern w:val="0"/>
          <w:sz w:val="32"/>
          <w:szCs w:val="32"/>
        </w:rPr>
        <w:t>1626.68</w:t>
      </w:r>
      <w:r>
        <w:rPr>
          <w:rFonts w:hint="eastAsia" w:ascii="仿宋_GB2312" w:eastAsia="仿宋_GB2312" w:cs="仿宋_GB2312"/>
          <w:kern w:val="0"/>
          <w:sz w:val="32"/>
          <w:szCs w:val="32"/>
        </w:rPr>
        <w:t>万元，项目支出</w:t>
      </w:r>
      <w:r>
        <w:rPr>
          <w:rFonts w:hint="eastAsia" w:ascii="仿宋_GB2312" w:eastAsia="仿宋_GB2312"/>
          <w:kern w:val="0"/>
          <w:sz w:val="32"/>
          <w:szCs w:val="32"/>
        </w:rPr>
        <w:t>1870.21</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公共预算财政拨款支出年初预算为1428.74万元，支出决算为</w:t>
      </w:r>
      <w:r>
        <w:rPr>
          <w:rFonts w:hint="eastAsia" w:ascii="仿宋_GB2312" w:eastAsia="仿宋_GB2312"/>
          <w:kern w:val="0"/>
          <w:sz w:val="32"/>
          <w:szCs w:val="32"/>
        </w:rPr>
        <w:t>3496.89</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144.75</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其中：</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lang w:val="en-US" w:eastAsia="zh-CN"/>
        </w:rPr>
        <w:t>（一）</w:t>
      </w:r>
      <w:r>
        <w:rPr>
          <w:rFonts w:hint="eastAsia" w:ascii="仿宋_GB2312" w:eastAsia="仿宋_GB2312" w:cs="仿宋_GB2312"/>
          <w:bCs/>
          <w:kern w:val="0"/>
          <w:sz w:val="32"/>
          <w:szCs w:val="32"/>
        </w:rPr>
        <w:t>一般公共服务（类）财政事务（款）行政运行（项）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万元，完成年初预算的  %。</w:t>
      </w:r>
      <w:r>
        <w:rPr>
          <w:rFonts w:hint="eastAsia" w:ascii="仿宋_GB2312" w:eastAsia="仿宋_GB2312" w:cs="仿宋_GB2312"/>
          <w:kern w:val="0"/>
          <w:sz w:val="32"/>
          <w:szCs w:val="32"/>
        </w:rPr>
        <w:t>主要用于……</w:t>
      </w:r>
    </w:p>
    <w:p>
      <w:pPr>
        <w:autoSpaceDE w:val="0"/>
        <w:autoSpaceDN w:val="0"/>
        <w:adjustRightInd w:val="0"/>
        <w:spacing w:line="560" w:lineRule="exact"/>
        <w:ind w:firstLine="627" w:firstLineChars="196"/>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（二）</w:t>
      </w:r>
      <w:r>
        <w:rPr>
          <w:rFonts w:hint="eastAsia" w:ascii="仿宋_GB2312" w:eastAsia="仿宋_GB2312" w:cs="仿宋_GB2312"/>
          <w:bCs/>
          <w:kern w:val="0"/>
          <w:sz w:val="32"/>
          <w:szCs w:val="32"/>
        </w:rPr>
        <w:t>一般公共服务（类）财政事务（款）一般行政管理事务（项）。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万元，完成年初预算的  %。</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w:t>
      </w:r>
      <w:r>
        <w:rPr>
          <w:rFonts w:hint="eastAsia" w:ascii="仿宋_GB2312" w:eastAsia="仿宋_GB2312" w:cs="仿宋_GB2312"/>
          <w:kern w:val="0"/>
          <w:sz w:val="32"/>
          <w:szCs w:val="32"/>
        </w:rPr>
        <w:t>……</w:t>
      </w:r>
    </w:p>
    <w:p>
      <w:pPr>
        <w:numPr>
          <w:ilvl w:val="-1"/>
          <w:numId w:val="0"/>
        </w:num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lang w:eastAsia="zh-CN"/>
        </w:rPr>
        <w:t>（三）</w:t>
      </w:r>
      <w:r>
        <w:rPr>
          <w:rFonts w:hint="eastAsia" w:ascii="仿宋_GB2312" w:eastAsia="仿宋_GB2312" w:cs="仿宋_GB2312"/>
          <w:kern w:val="0"/>
          <w:sz w:val="32"/>
          <w:szCs w:val="32"/>
        </w:rPr>
        <w:t>文化旅游体育与传媒支出</w:t>
      </w:r>
      <w:r>
        <w:rPr>
          <w:rFonts w:hint="eastAsia" w:ascii="仿宋_GB2312" w:eastAsia="仿宋_GB2312" w:cs="仿宋_GB2312"/>
          <w:kern w:val="0"/>
          <w:sz w:val="32"/>
          <w:szCs w:val="32"/>
          <w:lang w:eastAsia="zh-CN"/>
        </w:rPr>
        <w:t>（类）。</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1021.95</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2986.55</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192.24</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hAnsi="仿宋_GB2312" w:eastAsia="仿宋_GB2312" w:cs="仿宋_GB2312"/>
          <w:bCs/>
          <w:sz w:val="32"/>
          <w:szCs w:val="32"/>
        </w:rPr>
        <w:t>主要</w:t>
      </w:r>
      <w:r>
        <w:rPr>
          <w:rFonts w:hint="eastAsia" w:ascii="仿宋_GB2312" w:hAnsi="仿宋_GB2312" w:eastAsia="仿宋_GB2312" w:cs="仿宋_GB2312"/>
          <w:bCs/>
          <w:sz w:val="32"/>
          <w:szCs w:val="32"/>
          <w:lang w:eastAsia="zh-CN"/>
        </w:rPr>
        <w:t>原因：</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公共文化服务体系建设资金、图书馆文化馆乡镇文化站免费开放资金、体育场馆免费开放资金、博物馆免费开放资金、</w:t>
      </w:r>
      <w:r>
        <w:rPr>
          <w:rFonts w:hint="eastAsia" w:ascii="仿宋_GB2312" w:hAnsi="仿宋_GB2312" w:eastAsia="仿宋_GB2312" w:cs="仿宋_GB2312"/>
          <w:bCs/>
          <w:sz w:val="32"/>
          <w:szCs w:val="32"/>
          <w:lang w:eastAsia="zh-CN"/>
        </w:rPr>
        <w:t>中渡半程马拉松、壮美广西、智慧广西村村通、广西青少年锦标赛、冬游广西、</w:t>
      </w:r>
      <w:r>
        <w:rPr>
          <w:rFonts w:hint="eastAsia" w:ascii="仿宋_GB2312" w:eastAsia="仿宋_GB2312" w:cs="仿宋_GB2312"/>
          <w:bCs/>
          <w:kern w:val="0"/>
          <w:sz w:val="32"/>
          <w:szCs w:val="32"/>
          <w:lang w:eastAsia="zh-CN"/>
        </w:rPr>
        <w:t>旅游发展等专项项目资金增加</w:t>
      </w:r>
      <w:r>
        <w:rPr>
          <w:rFonts w:hint="eastAsia" w:ascii="仿宋_GB2312" w:hAnsi="黑体" w:eastAsia="仿宋_GB2312" w:cs="仿宋_GB2312"/>
          <w:kern w:val="0"/>
          <w:sz w:val="32"/>
          <w:szCs w:val="32"/>
          <w:lang w:eastAsia="zh-CN"/>
        </w:rPr>
        <w:t>；</w:t>
      </w:r>
    </w:p>
    <w:p>
      <w:pPr>
        <w:rPr>
          <w:rFonts w:hint="default"/>
          <w:lang w:val="en-US" w:eastAsia="zh-CN"/>
        </w:rPr>
      </w:pPr>
      <w:r>
        <w:rPr>
          <w:rFonts w:hint="eastAsia" w:ascii="仿宋_GB2312" w:hAnsi="黑体" w:eastAsia="仿宋_GB2312" w:cs="仿宋_GB2312"/>
          <w:b w:val="0"/>
          <w:bCs w:val="0"/>
          <w:kern w:val="0"/>
          <w:sz w:val="32"/>
          <w:szCs w:val="32"/>
          <w:lang w:eastAsia="zh-CN"/>
        </w:rPr>
        <w:t>（四）</w:t>
      </w:r>
      <w:r>
        <w:rPr>
          <w:rFonts w:hint="eastAsia" w:ascii="仿宋_GB2312" w:hAnsi="黑体" w:eastAsia="仿宋_GB2312" w:cs="仿宋_GB2312"/>
          <w:b w:val="0"/>
          <w:bCs w:val="0"/>
          <w:kern w:val="0"/>
          <w:sz w:val="32"/>
          <w:szCs w:val="32"/>
        </w:rPr>
        <w:t>社会保障和就业支出</w:t>
      </w:r>
      <w:r>
        <w:rPr>
          <w:rFonts w:hint="eastAsia" w:ascii="仿宋_GB2312" w:hAnsi="黑体" w:eastAsia="仿宋_GB2312" w:cs="仿宋_GB2312"/>
          <w:b w:val="0"/>
          <w:bCs w:val="0"/>
          <w:kern w:val="0"/>
          <w:sz w:val="32"/>
          <w:szCs w:val="32"/>
          <w:lang w:eastAsia="zh-CN"/>
        </w:rPr>
        <w:t>（类）。</w:t>
      </w:r>
      <w:r>
        <w:rPr>
          <w:rFonts w:hint="eastAsia" w:ascii="仿宋_GB2312" w:hAnsi="黑体" w:eastAsia="仿宋_GB2312" w:cs="仿宋_GB2312"/>
          <w:b w:val="0"/>
          <w:bCs w:val="0"/>
          <w:kern w:val="0"/>
          <w:sz w:val="32"/>
          <w:szCs w:val="32"/>
        </w:rPr>
        <w:t>年初预算为</w:t>
      </w:r>
      <w:r>
        <w:rPr>
          <w:rFonts w:hint="eastAsia" w:ascii="仿宋_GB2312" w:hAnsi="黑体" w:eastAsia="仿宋_GB2312" w:cs="仿宋_GB2312"/>
          <w:b w:val="0"/>
          <w:bCs w:val="0"/>
          <w:kern w:val="0"/>
          <w:sz w:val="32"/>
          <w:szCs w:val="32"/>
          <w:lang w:val="en-US" w:eastAsia="zh-CN"/>
        </w:rPr>
        <w:t>238.17</w:t>
      </w:r>
      <w:r>
        <w:rPr>
          <w:rFonts w:hint="eastAsia" w:ascii="仿宋_GB2312" w:hAnsi="黑体" w:eastAsia="仿宋_GB2312" w:cs="仿宋_GB2312"/>
          <w:b w:val="0"/>
          <w:bCs w:val="0"/>
          <w:kern w:val="0"/>
          <w:sz w:val="32"/>
          <w:szCs w:val="32"/>
        </w:rPr>
        <w:t>万元，支出决算为</w:t>
      </w:r>
      <w:r>
        <w:rPr>
          <w:rFonts w:hint="eastAsia" w:ascii="仿宋_GB2312" w:hAnsi="黑体" w:eastAsia="仿宋_GB2312" w:cs="仿宋_GB2312"/>
          <w:b w:val="0"/>
          <w:bCs w:val="0"/>
          <w:kern w:val="0"/>
          <w:sz w:val="32"/>
          <w:szCs w:val="32"/>
          <w:lang w:val="en-US" w:eastAsia="zh-CN"/>
        </w:rPr>
        <w:t>306.36</w:t>
      </w:r>
      <w:r>
        <w:rPr>
          <w:rFonts w:hint="eastAsia" w:ascii="仿宋_GB2312" w:hAnsi="黑体" w:eastAsia="仿宋_GB2312" w:cs="仿宋_GB2312"/>
          <w:b w:val="0"/>
          <w:bCs w:val="0"/>
          <w:kern w:val="0"/>
          <w:sz w:val="32"/>
          <w:szCs w:val="32"/>
        </w:rPr>
        <w:t>万元，完成年初预算的</w:t>
      </w:r>
      <w:r>
        <w:rPr>
          <w:rFonts w:hint="eastAsia" w:ascii="仿宋_GB2312" w:hAnsi="黑体" w:eastAsia="仿宋_GB2312" w:cs="仿宋_GB2312"/>
          <w:b w:val="0"/>
          <w:bCs w:val="0"/>
          <w:kern w:val="0"/>
          <w:sz w:val="32"/>
          <w:szCs w:val="32"/>
          <w:lang w:val="en-US" w:eastAsia="zh-CN"/>
        </w:rPr>
        <w:t>128.63</w:t>
      </w:r>
      <w:r>
        <w:rPr>
          <w:rFonts w:hint="eastAsia" w:ascii="仿宋_GB2312" w:hAnsi="黑体" w:eastAsia="仿宋_GB2312" w:cs="仿宋_GB2312"/>
          <w:b w:val="0"/>
          <w:bCs w:val="0"/>
          <w:kern w:val="0"/>
          <w:sz w:val="32"/>
          <w:szCs w:val="32"/>
        </w:rPr>
        <w:t>%</w:t>
      </w:r>
      <w:r>
        <w:rPr>
          <w:rFonts w:hint="eastAsia" w:ascii="仿宋_GB2312" w:hAnsi="黑体" w:eastAsia="仿宋_GB2312" w:cs="仿宋_GB2312"/>
          <w:b w:val="0"/>
          <w:bCs w:val="0"/>
          <w:kern w:val="0"/>
          <w:sz w:val="32"/>
          <w:szCs w:val="32"/>
          <w:lang w:eastAsia="zh-CN"/>
        </w:rPr>
        <w:t>；主要原因：抚恤金增加；</w:t>
      </w:r>
    </w:p>
    <w:p>
      <w:pPr>
        <w:pStyle w:val="2"/>
        <w:numPr>
          <w:ilvl w:val="0"/>
          <w:numId w:val="2"/>
        </w:numPr>
        <w:ind w:firstLine="640" w:firstLineChars="200"/>
        <w:jc w:val="both"/>
        <w:rPr>
          <w:rFonts w:hint="eastAsia" w:ascii="仿宋_GB2312" w:hAnsi="黑体" w:eastAsia="仿宋_GB2312" w:cs="仿宋_GB2312"/>
          <w:b w:val="0"/>
          <w:bCs w:val="0"/>
          <w:kern w:val="0"/>
          <w:sz w:val="32"/>
          <w:szCs w:val="32"/>
          <w:lang w:eastAsia="zh-CN"/>
        </w:rPr>
      </w:pPr>
      <w:r>
        <w:rPr>
          <w:rFonts w:hint="eastAsia" w:ascii="仿宋_GB2312" w:hAnsi="黑体" w:eastAsia="仿宋_GB2312" w:cs="仿宋_GB2312"/>
          <w:b w:val="0"/>
          <w:bCs w:val="0"/>
          <w:kern w:val="0"/>
          <w:sz w:val="32"/>
          <w:szCs w:val="32"/>
        </w:rPr>
        <w:t>卫生健康支出</w:t>
      </w:r>
      <w:r>
        <w:rPr>
          <w:rFonts w:hint="eastAsia" w:ascii="仿宋_GB2312" w:hAnsi="黑体" w:eastAsia="仿宋_GB2312" w:cs="仿宋_GB2312"/>
          <w:b w:val="0"/>
          <w:bCs w:val="0"/>
          <w:kern w:val="0"/>
          <w:sz w:val="32"/>
          <w:szCs w:val="32"/>
          <w:lang w:eastAsia="zh-CN"/>
        </w:rPr>
        <w:t>（类）。</w:t>
      </w:r>
      <w:r>
        <w:rPr>
          <w:rFonts w:hint="eastAsia" w:ascii="仿宋_GB2312" w:hAnsi="黑体" w:eastAsia="仿宋_GB2312" w:cs="仿宋_GB2312"/>
          <w:b w:val="0"/>
          <w:bCs w:val="0"/>
          <w:kern w:val="0"/>
          <w:sz w:val="32"/>
          <w:szCs w:val="32"/>
        </w:rPr>
        <w:t>年初预算为</w:t>
      </w:r>
      <w:r>
        <w:rPr>
          <w:rFonts w:hint="eastAsia" w:ascii="仿宋_GB2312" w:hAnsi="黑体" w:eastAsia="仿宋_GB2312" w:cs="仿宋_GB2312"/>
          <w:b w:val="0"/>
          <w:bCs w:val="0"/>
          <w:kern w:val="0"/>
          <w:sz w:val="32"/>
          <w:szCs w:val="32"/>
          <w:lang w:val="en-US" w:eastAsia="zh-CN"/>
        </w:rPr>
        <w:t>72.77</w:t>
      </w:r>
      <w:r>
        <w:rPr>
          <w:rFonts w:hint="eastAsia" w:ascii="仿宋_GB2312" w:hAnsi="黑体" w:eastAsia="仿宋_GB2312" w:cs="仿宋_GB2312"/>
          <w:b w:val="0"/>
          <w:bCs w:val="0"/>
          <w:kern w:val="0"/>
          <w:sz w:val="32"/>
          <w:szCs w:val="32"/>
        </w:rPr>
        <w:t>万元，支出决算为</w:t>
      </w:r>
      <w:r>
        <w:rPr>
          <w:rFonts w:hint="eastAsia" w:ascii="仿宋_GB2312" w:hAnsi="黑体" w:eastAsia="仿宋_GB2312" w:cs="仿宋_GB2312"/>
          <w:b w:val="0"/>
          <w:bCs w:val="0"/>
          <w:kern w:val="0"/>
          <w:sz w:val="32"/>
          <w:szCs w:val="32"/>
          <w:lang w:val="en-US" w:eastAsia="zh-CN"/>
        </w:rPr>
        <w:t>76.83</w:t>
      </w:r>
      <w:r>
        <w:rPr>
          <w:rFonts w:hint="eastAsia" w:ascii="仿宋_GB2312" w:hAnsi="黑体" w:eastAsia="仿宋_GB2312" w:cs="仿宋_GB2312"/>
          <w:b w:val="0"/>
          <w:bCs w:val="0"/>
          <w:kern w:val="0"/>
          <w:sz w:val="32"/>
          <w:szCs w:val="32"/>
        </w:rPr>
        <w:t>万元，完成年初预算的</w:t>
      </w:r>
      <w:r>
        <w:rPr>
          <w:rFonts w:hint="eastAsia" w:ascii="仿宋_GB2312" w:hAnsi="黑体" w:eastAsia="仿宋_GB2312" w:cs="仿宋_GB2312"/>
          <w:b w:val="0"/>
          <w:bCs w:val="0"/>
          <w:kern w:val="0"/>
          <w:sz w:val="32"/>
          <w:szCs w:val="32"/>
          <w:lang w:val="en-US" w:eastAsia="zh-CN"/>
        </w:rPr>
        <w:t>105.58</w:t>
      </w:r>
      <w:r>
        <w:rPr>
          <w:rFonts w:hint="eastAsia" w:ascii="仿宋_GB2312" w:hAnsi="黑体" w:eastAsia="仿宋_GB2312" w:cs="仿宋_GB2312"/>
          <w:b w:val="0"/>
          <w:bCs w:val="0"/>
          <w:kern w:val="0"/>
          <w:sz w:val="32"/>
          <w:szCs w:val="32"/>
        </w:rPr>
        <w:t>%</w:t>
      </w:r>
      <w:r>
        <w:rPr>
          <w:rFonts w:hint="eastAsia" w:ascii="仿宋_GB2312" w:hAnsi="黑体" w:eastAsia="仿宋_GB2312" w:cs="仿宋_GB2312"/>
          <w:b w:val="0"/>
          <w:bCs w:val="0"/>
          <w:kern w:val="0"/>
          <w:sz w:val="32"/>
          <w:szCs w:val="32"/>
          <w:lang w:eastAsia="zh-CN"/>
        </w:rPr>
        <w:t>；主要原因：医疗缴费基数调整；</w:t>
      </w:r>
    </w:p>
    <w:p>
      <w:pPr>
        <w:pStyle w:val="2"/>
        <w:numPr>
          <w:ilvl w:val="0"/>
          <w:numId w:val="2"/>
        </w:numPr>
        <w:ind w:firstLine="640" w:firstLineChars="200"/>
        <w:jc w:val="both"/>
        <w:rPr>
          <w:rFonts w:hint="eastAsia" w:ascii="仿宋_GB2312" w:hAnsi="黑体" w:eastAsia="仿宋_GB2312" w:cs="仿宋_GB2312"/>
          <w:b w:val="0"/>
          <w:bCs w:val="0"/>
          <w:kern w:val="0"/>
          <w:sz w:val="32"/>
          <w:szCs w:val="32"/>
          <w:lang w:eastAsia="zh-CN"/>
        </w:rPr>
      </w:pPr>
      <w:r>
        <w:rPr>
          <w:rFonts w:hint="eastAsia" w:ascii="仿宋_GB2312" w:hAnsi="黑体" w:eastAsia="仿宋_GB2312" w:cs="仿宋_GB2312"/>
          <w:b w:val="0"/>
          <w:bCs w:val="0"/>
          <w:kern w:val="0"/>
          <w:sz w:val="32"/>
          <w:szCs w:val="32"/>
        </w:rPr>
        <w:t>住房保障支出</w:t>
      </w:r>
      <w:r>
        <w:rPr>
          <w:rFonts w:hint="eastAsia" w:ascii="仿宋_GB2312" w:hAnsi="黑体" w:eastAsia="仿宋_GB2312" w:cs="仿宋_GB2312"/>
          <w:b w:val="0"/>
          <w:bCs w:val="0"/>
          <w:kern w:val="0"/>
          <w:sz w:val="32"/>
          <w:szCs w:val="32"/>
          <w:lang w:eastAsia="zh-CN"/>
        </w:rPr>
        <w:t>（类）。</w:t>
      </w:r>
      <w:r>
        <w:rPr>
          <w:rFonts w:hint="eastAsia" w:ascii="仿宋_GB2312" w:hAnsi="黑体" w:eastAsia="仿宋_GB2312" w:cs="仿宋_GB2312"/>
          <w:b w:val="0"/>
          <w:bCs w:val="0"/>
          <w:kern w:val="0"/>
          <w:sz w:val="32"/>
          <w:szCs w:val="32"/>
        </w:rPr>
        <w:t>年初预算为</w:t>
      </w:r>
      <w:r>
        <w:rPr>
          <w:rFonts w:hint="eastAsia" w:ascii="仿宋_GB2312" w:hAnsi="黑体" w:eastAsia="仿宋_GB2312" w:cs="仿宋_GB2312"/>
          <w:b w:val="0"/>
          <w:bCs w:val="0"/>
          <w:kern w:val="0"/>
          <w:sz w:val="32"/>
          <w:szCs w:val="32"/>
          <w:lang w:val="en-US" w:eastAsia="zh-CN"/>
        </w:rPr>
        <w:t>95.84</w:t>
      </w:r>
      <w:r>
        <w:rPr>
          <w:rFonts w:hint="eastAsia" w:ascii="仿宋_GB2312" w:hAnsi="黑体" w:eastAsia="仿宋_GB2312" w:cs="仿宋_GB2312"/>
          <w:b w:val="0"/>
          <w:bCs w:val="0"/>
          <w:kern w:val="0"/>
          <w:sz w:val="32"/>
          <w:szCs w:val="32"/>
        </w:rPr>
        <w:t>万元，支出决算为</w:t>
      </w:r>
      <w:r>
        <w:rPr>
          <w:rFonts w:hint="eastAsia" w:ascii="仿宋_GB2312" w:hAnsi="黑体" w:eastAsia="仿宋_GB2312" w:cs="仿宋_GB2312"/>
          <w:b w:val="0"/>
          <w:bCs w:val="0"/>
          <w:kern w:val="0"/>
          <w:sz w:val="32"/>
          <w:szCs w:val="32"/>
          <w:lang w:val="en-US" w:eastAsia="zh-CN"/>
        </w:rPr>
        <w:t>94.42</w:t>
      </w:r>
      <w:r>
        <w:rPr>
          <w:rFonts w:hint="eastAsia" w:ascii="仿宋_GB2312" w:hAnsi="黑体" w:eastAsia="仿宋_GB2312" w:cs="仿宋_GB2312"/>
          <w:b w:val="0"/>
          <w:bCs w:val="0"/>
          <w:kern w:val="0"/>
          <w:sz w:val="32"/>
          <w:szCs w:val="32"/>
        </w:rPr>
        <w:t>万元，完成年初预算的</w:t>
      </w:r>
      <w:r>
        <w:rPr>
          <w:rFonts w:hint="eastAsia" w:ascii="仿宋_GB2312" w:hAnsi="黑体" w:eastAsia="仿宋_GB2312" w:cs="仿宋_GB2312"/>
          <w:b w:val="0"/>
          <w:bCs w:val="0"/>
          <w:kern w:val="0"/>
          <w:sz w:val="32"/>
          <w:szCs w:val="32"/>
          <w:lang w:val="en-US" w:eastAsia="zh-CN"/>
        </w:rPr>
        <w:t>98.52</w:t>
      </w:r>
      <w:r>
        <w:rPr>
          <w:rFonts w:hint="eastAsia" w:ascii="仿宋_GB2312" w:hAnsi="黑体" w:eastAsia="仿宋_GB2312" w:cs="仿宋_GB2312"/>
          <w:b w:val="0"/>
          <w:bCs w:val="0"/>
          <w:kern w:val="0"/>
          <w:sz w:val="32"/>
          <w:szCs w:val="32"/>
        </w:rPr>
        <w:t>%</w:t>
      </w:r>
      <w:r>
        <w:rPr>
          <w:rFonts w:hint="eastAsia" w:ascii="仿宋_GB2312" w:hAnsi="黑体" w:eastAsia="仿宋_GB2312" w:cs="仿宋_GB2312"/>
          <w:b w:val="0"/>
          <w:bCs w:val="0"/>
          <w:kern w:val="0"/>
          <w:sz w:val="32"/>
          <w:szCs w:val="32"/>
          <w:lang w:eastAsia="zh-CN"/>
        </w:rPr>
        <w:t>，主要原因：住房公积金缴费基数调整；</w:t>
      </w:r>
    </w:p>
    <w:p>
      <w:pPr>
        <w:pStyle w:val="2"/>
        <w:ind w:firstLine="640" w:firstLineChars="200"/>
        <w:jc w:val="both"/>
        <w:rPr>
          <w:rFonts w:hint="eastAsia" w:ascii="仿宋_GB2312" w:hAnsi="黑体" w:eastAsia="仿宋_GB2312" w:cs="仿宋_GB2312"/>
          <w:b w:val="0"/>
          <w:bCs w:val="0"/>
          <w:kern w:val="0"/>
          <w:sz w:val="32"/>
          <w:szCs w:val="32"/>
          <w:lang w:eastAsia="zh-CN"/>
        </w:rPr>
      </w:pPr>
      <w:r>
        <w:rPr>
          <w:rFonts w:hint="eastAsia" w:ascii="仿宋_GB2312" w:hAnsi="黑体" w:eastAsia="仿宋_GB2312" w:cs="仿宋_GB2312"/>
          <w:b w:val="0"/>
          <w:bCs w:val="0"/>
          <w:kern w:val="0"/>
          <w:sz w:val="32"/>
          <w:szCs w:val="32"/>
          <w:lang w:eastAsia="zh-CN"/>
        </w:rPr>
        <w:t>（七）其他支出（类）。</w:t>
      </w:r>
      <w:r>
        <w:rPr>
          <w:rFonts w:hint="eastAsia" w:ascii="仿宋_GB2312" w:hAnsi="黑体" w:eastAsia="仿宋_GB2312" w:cs="仿宋_GB2312"/>
          <w:b w:val="0"/>
          <w:bCs w:val="0"/>
          <w:kern w:val="0"/>
          <w:sz w:val="32"/>
          <w:szCs w:val="32"/>
        </w:rPr>
        <w:t>年初预算为</w:t>
      </w:r>
      <w:r>
        <w:rPr>
          <w:rFonts w:hint="eastAsia" w:ascii="仿宋_GB2312" w:hAnsi="黑体" w:eastAsia="仿宋_GB2312" w:cs="仿宋_GB2312"/>
          <w:b w:val="0"/>
          <w:bCs w:val="0"/>
          <w:kern w:val="0"/>
          <w:sz w:val="32"/>
          <w:szCs w:val="32"/>
          <w:lang w:val="en-US" w:eastAsia="zh-CN"/>
        </w:rPr>
        <w:t>0</w:t>
      </w:r>
      <w:r>
        <w:rPr>
          <w:rFonts w:hint="eastAsia" w:ascii="仿宋_GB2312" w:hAnsi="黑体" w:eastAsia="仿宋_GB2312" w:cs="仿宋_GB2312"/>
          <w:b w:val="0"/>
          <w:bCs w:val="0"/>
          <w:kern w:val="0"/>
          <w:sz w:val="32"/>
          <w:szCs w:val="32"/>
        </w:rPr>
        <w:t>万元，支出决算为</w:t>
      </w:r>
      <w:r>
        <w:rPr>
          <w:rFonts w:hint="eastAsia" w:ascii="仿宋_GB2312" w:hAnsi="黑体" w:eastAsia="仿宋_GB2312" w:cs="仿宋_GB2312"/>
          <w:b w:val="0"/>
          <w:bCs w:val="0"/>
          <w:kern w:val="0"/>
          <w:sz w:val="32"/>
          <w:szCs w:val="32"/>
          <w:lang w:val="en-US" w:eastAsia="zh-CN"/>
        </w:rPr>
        <w:t>35.07</w:t>
      </w:r>
      <w:r>
        <w:rPr>
          <w:rFonts w:hint="eastAsia" w:ascii="仿宋_GB2312" w:hAnsi="黑体" w:eastAsia="仿宋_GB2312" w:cs="仿宋_GB2312"/>
          <w:b w:val="0"/>
          <w:bCs w:val="0"/>
          <w:kern w:val="0"/>
          <w:sz w:val="32"/>
          <w:szCs w:val="32"/>
        </w:rPr>
        <w:t>万元，完成年初预算的%</w:t>
      </w:r>
      <w:r>
        <w:rPr>
          <w:rFonts w:hint="eastAsia" w:ascii="仿宋_GB2312" w:hAnsi="黑体" w:eastAsia="仿宋_GB2312" w:cs="仿宋_GB2312"/>
          <w:b w:val="0"/>
          <w:bCs w:val="0"/>
          <w:kern w:val="0"/>
          <w:sz w:val="32"/>
          <w:szCs w:val="32"/>
          <w:lang w:eastAsia="zh-CN"/>
        </w:rPr>
        <w:t>，主要用于补发上一年度绩效考评奖。</w:t>
      </w:r>
    </w:p>
    <w:p>
      <w:pPr>
        <w:rPr>
          <w:rFonts w:hint="eastAsia"/>
          <w:lang w:eastAsia="zh-CN"/>
        </w:rPr>
      </w:pPr>
    </w:p>
    <w:p>
      <w:pPr>
        <w:numPr>
          <w:ilvl w:val="-1"/>
          <w:numId w:val="0"/>
        </w:numPr>
        <w:ind w:firstLine="0" w:firstLineChars="0"/>
        <w:rPr>
          <w:rFonts w:hint="eastAsia"/>
          <w:lang w:eastAsia="zh-CN"/>
        </w:rPr>
      </w:pP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kern w:val="0"/>
          <w:sz w:val="32"/>
          <w:szCs w:val="32"/>
        </w:rPr>
        <w:t>1626.68</w:t>
      </w:r>
      <w:r>
        <w:rPr>
          <w:rFonts w:hint="eastAsia" w:ascii="仿宋_GB2312" w:eastAsia="仿宋_GB2312" w:cs="仿宋_GB2312"/>
          <w:kern w:val="0"/>
          <w:sz w:val="32"/>
          <w:szCs w:val="32"/>
        </w:rPr>
        <w:t>万元，支出具体情况如下：</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（一）工资福利支出1117.11万元，完成年初预算的</w:t>
      </w:r>
      <w:r>
        <w:rPr>
          <w:rFonts w:hint="eastAsia" w:ascii="仿宋_GB2312" w:eastAsia="仿宋_GB2312"/>
          <w:bCs/>
          <w:kern w:val="0"/>
          <w:sz w:val="32"/>
          <w:szCs w:val="32"/>
          <w:lang w:val="en-US" w:eastAsia="zh-CN"/>
        </w:rPr>
        <w:t>107.36</w:t>
      </w:r>
      <w:r>
        <w:rPr>
          <w:rFonts w:hint="eastAsia" w:ascii="仿宋_GB2312" w:eastAsia="仿宋_GB2312"/>
          <w:bCs/>
          <w:kern w:val="0"/>
          <w:sz w:val="32"/>
          <w:szCs w:val="32"/>
        </w:rPr>
        <w:t>%</w:t>
      </w:r>
      <w:r>
        <w:rPr>
          <w:rFonts w:hint="eastAsia" w:ascii="仿宋_GB2312" w:eastAsia="仿宋_GB2312"/>
          <w:bCs/>
          <w:kern w:val="0"/>
          <w:sz w:val="32"/>
          <w:szCs w:val="32"/>
          <w:lang w:eastAsia="zh-CN"/>
        </w:rPr>
        <w:t>，主要原因：工资调整；</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（二）商品和服务支出</w:t>
      </w:r>
      <w:r>
        <w:rPr>
          <w:rFonts w:hint="eastAsia" w:ascii="仿宋_GB2312" w:eastAsia="仿宋_GB2312"/>
          <w:bCs/>
          <w:kern w:val="0"/>
          <w:sz w:val="32"/>
          <w:szCs w:val="32"/>
          <w:lang w:val="en-US" w:eastAsia="zh-CN"/>
        </w:rPr>
        <w:t>330.08</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244.23</w:t>
      </w:r>
      <w:r>
        <w:rPr>
          <w:rFonts w:hint="eastAsia" w:ascii="仿宋_GB2312" w:eastAsia="仿宋_GB2312"/>
          <w:bCs/>
          <w:kern w:val="0"/>
          <w:sz w:val="32"/>
          <w:szCs w:val="32"/>
        </w:rPr>
        <w:t>%</w:t>
      </w:r>
      <w:r>
        <w:rPr>
          <w:rFonts w:hint="eastAsia" w:ascii="仿宋_GB2312" w:eastAsia="仿宋_GB2312"/>
          <w:bCs/>
          <w:kern w:val="0"/>
          <w:sz w:val="32"/>
          <w:szCs w:val="32"/>
          <w:lang w:eastAsia="zh-CN"/>
        </w:rPr>
        <w:t>，预算增加；</w:t>
      </w:r>
    </w:p>
    <w:p>
      <w:pPr>
        <w:autoSpaceDE w:val="0"/>
        <w:autoSpaceDN w:val="0"/>
        <w:adjustRightInd w:val="0"/>
        <w:spacing w:line="560" w:lineRule="exact"/>
        <w:ind w:firstLine="640" w:firstLineChars="200"/>
        <w:jc w:val="left"/>
        <w:rPr>
          <w:rFonts w:hint="eastAsia" w:ascii="仿宋_GB2312" w:eastAsia="仿宋_GB2312"/>
          <w:bCs/>
          <w:kern w:val="0"/>
          <w:sz w:val="32"/>
          <w:szCs w:val="32"/>
          <w:lang w:eastAsia="zh-CN"/>
        </w:rPr>
      </w:pPr>
      <w:r>
        <w:rPr>
          <w:rFonts w:hint="eastAsia" w:ascii="仿宋_GB2312" w:eastAsia="仿宋_GB2312"/>
          <w:bCs/>
          <w:kern w:val="0"/>
          <w:sz w:val="32"/>
          <w:szCs w:val="32"/>
        </w:rPr>
        <w:t>（</w:t>
      </w:r>
      <w:r>
        <w:rPr>
          <w:rFonts w:hint="eastAsia" w:ascii="仿宋_GB2312" w:eastAsia="仿宋_GB2312"/>
          <w:bCs/>
          <w:kern w:val="0"/>
          <w:sz w:val="32"/>
          <w:szCs w:val="32"/>
          <w:lang w:eastAsia="zh-CN"/>
        </w:rPr>
        <w:t>三</w:t>
      </w:r>
      <w:r>
        <w:rPr>
          <w:rFonts w:hint="eastAsia" w:ascii="仿宋_GB2312" w:eastAsia="仿宋_GB2312"/>
          <w:bCs/>
          <w:kern w:val="0"/>
          <w:sz w:val="32"/>
          <w:szCs w:val="32"/>
        </w:rPr>
        <w:t>）</w:t>
      </w:r>
      <w:r>
        <w:rPr>
          <w:rFonts w:hint="eastAsia" w:ascii="仿宋_GB2312" w:eastAsia="仿宋_GB2312"/>
          <w:bCs/>
          <w:kern w:val="0"/>
          <w:sz w:val="32"/>
          <w:szCs w:val="32"/>
          <w:lang w:eastAsia="zh-CN"/>
        </w:rPr>
        <w:t>对个人和家庭补助</w:t>
      </w:r>
      <w:r>
        <w:rPr>
          <w:rFonts w:hint="eastAsia" w:ascii="仿宋_GB2312" w:eastAsia="仿宋_GB2312"/>
          <w:bCs/>
          <w:kern w:val="0"/>
          <w:sz w:val="32"/>
          <w:szCs w:val="32"/>
        </w:rPr>
        <w:t>支出</w:t>
      </w:r>
      <w:r>
        <w:rPr>
          <w:rFonts w:hint="eastAsia" w:ascii="仿宋_GB2312" w:eastAsia="仿宋_GB2312"/>
          <w:bCs/>
          <w:kern w:val="0"/>
          <w:sz w:val="32"/>
          <w:szCs w:val="32"/>
          <w:lang w:val="en-US" w:eastAsia="zh-CN"/>
        </w:rPr>
        <w:t>179.48</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298.69%，主要原因：离退休干部死亡抚恤金增加。</w:t>
      </w:r>
    </w:p>
    <w:p>
      <w:pPr>
        <w:pStyle w:val="2"/>
        <w:rPr>
          <w:rFonts w:hint="eastAsia"/>
        </w:rPr>
      </w:pP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年度政府性基金支出</w:t>
      </w:r>
      <w:r>
        <w:rPr>
          <w:rFonts w:hint="eastAsia" w:ascii="仿宋_GB2312" w:eastAsia="仿宋_GB2312"/>
          <w:kern w:val="0"/>
          <w:sz w:val="32"/>
          <w:szCs w:val="32"/>
          <w:lang w:val="en-US" w:eastAsia="zh-CN"/>
        </w:rPr>
        <w:t>491.69</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436.59</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792.36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491.69</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年度政府性基金支出年初预算为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kern w:val="0"/>
          <w:sz w:val="32"/>
          <w:szCs w:val="32"/>
          <w:lang w:val="en-US" w:eastAsia="zh-CN"/>
        </w:rPr>
        <w:t>491.69</w:t>
      </w:r>
      <w:r>
        <w:rPr>
          <w:rFonts w:hint="eastAsia" w:ascii="仿宋_GB2312" w:hAnsi="黑体" w:eastAsia="仿宋_GB2312" w:cs="仿宋_GB2312"/>
          <w:kern w:val="0"/>
          <w:sz w:val="32"/>
          <w:szCs w:val="32"/>
        </w:rPr>
        <w:t>万元，完成年初预算的  %。</w:t>
      </w:r>
      <w:r>
        <w:rPr>
          <w:rFonts w:hint="eastAsia" w:ascii="仿宋_GB2312" w:hAnsi="黑体" w:eastAsia="仿宋_GB2312" w:cs="仿宋_GB2312"/>
          <w:kern w:val="0"/>
          <w:sz w:val="32"/>
          <w:szCs w:val="32"/>
          <w:lang w:eastAsia="zh-CN"/>
        </w:rPr>
        <w:t>其中：</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bCs/>
          <w:kern w:val="0"/>
          <w:sz w:val="32"/>
          <w:szCs w:val="32"/>
        </w:rPr>
        <w:t>（一）</w:t>
      </w:r>
      <w:r>
        <w:rPr>
          <w:rFonts w:hint="eastAsia" w:ascii="仿宋_GB2312" w:eastAsia="仿宋_GB2312" w:cs="仿宋_GB2312"/>
          <w:bCs/>
          <w:kern w:val="0"/>
          <w:sz w:val="32"/>
          <w:szCs w:val="32"/>
        </w:rPr>
        <w:t>城乡社区支出（类）</w:t>
      </w:r>
      <w:r>
        <w:rPr>
          <w:rFonts w:hint="eastAsia" w:ascii="仿宋_GB2312" w:eastAsia="仿宋_GB2312" w:cs="仿宋_GB2312"/>
          <w:bCs/>
          <w:kern w:val="0"/>
          <w:sz w:val="32"/>
          <w:szCs w:val="32"/>
          <w:lang w:eastAsia="zh-CN"/>
        </w:rPr>
        <w:t>国有土地使用权出让</w:t>
      </w:r>
      <w:r>
        <w:rPr>
          <w:rFonts w:hint="eastAsia" w:ascii="仿宋_GB2312" w:eastAsia="仿宋_GB2312" w:cs="仿宋_GB2312"/>
          <w:bCs/>
          <w:kern w:val="0"/>
          <w:sz w:val="32"/>
          <w:szCs w:val="32"/>
        </w:rPr>
        <w:t>收入安排</w:t>
      </w:r>
      <w:r>
        <w:rPr>
          <w:rFonts w:hint="eastAsia" w:ascii="仿宋_GB2312" w:eastAsia="仿宋_GB2312" w:cs="仿宋_GB2312"/>
          <w:bCs/>
          <w:kern w:val="0"/>
          <w:sz w:val="32"/>
          <w:szCs w:val="32"/>
          <w:lang w:eastAsia="zh-CN"/>
        </w:rPr>
        <w:t>的</w:t>
      </w:r>
      <w:r>
        <w:rPr>
          <w:rFonts w:hint="eastAsia" w:ascii="仿宋_GB2312" w:eastAsia="仿宋_GB2312" w:cs="仿宋_GB2312"/>
          <w:bCs/>
          <w:kern w:val="0"/>
          <w:sz w:val="32"/>
          <w:szCs w:val="32"/>
        </w:rPr>
        <w:t>支出（款）</w:t>
      </w:r>
      <w:r>
        <w:rPr>
          <w:rFonts w:hint="eastAsia" w:ascii="仿宋_GB2312" w:eastAsia="仿宋_GB2312" w:cs="仿宋_GB2312"/>
          <w:bCs/>
          <w:kern w:val="0"/>
          <w:sz w:val="32"/>
          <w:szCs w:val="32"/>
          <w:lang w:eastAsia="zh-CN"/>
        </w:rPr>
        <w:t>城市建设支出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435.64</w:t>
      </w:r>
      <w:r>
        <w:rPr>
          <w:rFonts w:hint="eastAsia" w:ascii="仿宋_GB2312" w:eastAsia="仿宋_GB2312" w:cs="仿宋_GB2312"/>
          <w:bCs/>
          <w:kern w:val="0"/>
          <w:sz w:val="32"/>
          <w:szCs w:val="32"/>
        </w:rPr>
        <w:t>万元，完成年初预算的 ***%。</w:t>
      </w:r>
      <w:r>
        <w:rPr>
          <w:rFonts w:hint="eastAsia" w:ascii="仿宋_GB2312" w:hAnsi="黑体" w:eastAsia="仿宋_GB2312" w:cs="仿宋_GB2312"/>
          <w:kern w:val="0"/>
          <w:sz w:val="32"/>
          <w:szCs w:val="32"/>
        </w:rPr>
        <w:t>（简要说明预决算差异）</w:t>
      </w:r>
      <w:r>
        <w:rPr>
          <w:rFonts w:hint="eastAsia" w:ascii="仿宋_GB2312" w:eastAsia="仿宋_GB2312" w:cs="仿宋_GB2312"/>
          <w:bCs/>
          <w:kern w:val="0"/>
          <w:sz w:val="32"/>
          <w:szCs w:val="32"/>
        </w:rPr>
        <w:t>主要原因</w:t>
      </w:r>
      <w:r>
        <w:rPr>
          <w:rFonts w:hint="eastAsia" w:ascii="仿宋_GB2312" w:eastAsia="仿宋_GB2312" w:cs="仿宋_GB2312"/>
          <w:bCs/>
          <w:kern w:val="0"/>
          <w:sz w:val="32"/>
          <w:szCs w:val="32"/>
          <w:lang w:eastAsia="zh-CN"/>
        </w:rPr>
        <w:t>县级追加项目资金；</w:t>
      </w:r>
    </w:p>
    <w:p>
      <w:pPr>
        <w:numPr>
          <w:ilvl w:val="-1"/>
          <w:numId w:val="0"/>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（二）</w:t>
      </w:r>
      <w:r>
        <w:rPr>
          <w:rFonts w:hint="eastAsia" w:ascii="仿宋_GB2312" w:eastAsia="仿宋_GB2312" w:cs="仿宋_GB2312"/>
          <w:bCs/>
          <w:kern w:val="0"/>
          <w:sz w:val="32"/>
          <w:szCs w:val="32"/>
        </w:rPr>
        <w:t>文化旅游体育与传媒支出（类）</w:t>
      </w:r>
      <w:r>
        <w:rPr>
          <w:rFonts w:hint="eastAsia" w:ascii="仿宋_GB2312" w:eastAsia="仿宋_GB2312" w:cs="仿宋_GB2312"/>
          <w:bCs/>
          <w:kern w:val="0"/>
          <w:sz w:val="32"/>
          <w:szCs w:val="32"/>
          <w:lang w:eastAsia="zh-CN"/>
        </w:rPr>
        <w:t>旅游发展基金支出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地方旅游开发项目补助</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2.35</w:t>
      </w:r>
      <w:r>
        <w:rPr>
          <w:rFonts w:hint="eastAsia" w:ascii="仿宋_GB2312" w:eastAsia="仿宋_GB2312" w:cs="仿宋_GB2312"/>
          <w:bCs/>
          <w:kern w:val="0"/>
          <w:sz w:val="32"/>
          <w:szCs w:val="32"/>
        </w:rPr>
        <w:t>万元，完成年初预算的 ***%。</w:t>
      </w:r>
      <w:r>
        <w:rPr>
          <w:rFonts w:hint="eastAsia" w:ascii="仿宋_GB2312" w:hAnsi="黑体" w:eastAsia="仿宋_GB2312" w:cs="仿宋_GB2312"/>
          <w:kern w:val="0"/>
          <w:sz w:val="32"/>
          <w:szCs w:val="32"/>
        </w:rPr>
        <w:t>（简要说明预决算差异）</w:t>
      </w:r>
      <w:r>
        <w:rPr>
          <w:rFonts w:hint="eastAsia" w:ascii="仿宋_GB2312" w:eastAsia="仿宋_GB2312" w:cs="仿宋_GB2312"/>
          <w:bCs/>
          <w:kern w:val="0"/>
          <w:sz w:val="32"/>
          <w:szCs w:val="32"/>
        </w:rPr>
        <w:t>主要原因</w:t>
      </w:r>
      <w:r>
        <w:rPr>
          <w:rFonts w:hint="eastAsia" w:ascii="仿宋_GB2312" w:eastAsia="仿宋_GB2312" w:cs="仿宋_GB2312"/>
          <w:bCs/>
          <w:kern w:val="0"/>
          <w:sz w:val="32"/>
          <w:szCs w:val="32"/>
          <w:lang w:eastAsia="zh-CN"/>
        </w:rPr>
        <w:t>上级追加项目资金；</w:t>
      </w:r>
    </w:p>
    <w:p>
      <w:pPr>
        <w:numPr>
          <w:ilvl w:val="-1"/>
          <w:numId w:val="0"/>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（三）</w:t>
      </w:r>
      <w:r>
        <w:rPr>
          <w:rFonts w:hint="eastAsia" w:ascii="仿宋_GB2312" w:eastAsia="仿宋_GB2312" w:cs="仿宋_GB2312"/>
          <w:bCs/>
          <w:kern w:val="0"/>
          <w:sz w:val="32"/>
          <w:szCs w:val="32"/>
        </w:rPr>
        <w:t>其他支出（类）</w:t>
      </w:r>
      <w:r>
        <w:rPr>
          <w:rFonts w:hint="eastAsia" w:ascii="仿宋_GB2312" w:eastAsia="仿宋_GB2312" w:cs="仿宋_GB2312"/>
          <w:bCs/>
          <w:kern w:val="0"/>
          <w:sz w:val="32"/>
          <w:szCs w:val="32"/>
          <w:lang w:eastAsia="zh-CN"/>
        </w:rPr>
        <w:t>彩票公益金安排的支出</w:t>
      </w:r>
      <w:r>
        <w:rPr>
          <w:rFonts w:hint="eastAsia" w:ascii="仿宋_GB2312" w:eastAsia="仿宋_GB2312" w:cs="仿宋_GB2312"/>
          <w:bCs/>
          <w:kern w:val="0"/>
          <w:sz w:val="32"/>
          <w:szCs w:val="32"/>
        </w:rPr>
        <w:t>（款）  用于体育事业的彩票公益金支出（项）。年初预算为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53.7</w:t>
      </w:r>
      <w:r>
        <w:rPr>
          <w:rFonts w:hint="eastAsia" w:ascii="仿宋_GB2312" w:eastAsia="仿宋_GB2312" w:cs="仿宋_GB2312"/>
          <w:bCs/>
          <w:kern w:val="0"/>
          <w:sz w:val="32"/>
          <w:szCs w:val="32"/>
        </w:rPr>
        <w:t>万元，完成年初预算的 ***%。</w:t>
      </w:r>
      <w:r>
        <w:rPr>
          <w:rFonts w:hint="eastAsia" w:ascii="仿宋_GB2312" w:hAnsi="黑体" w:eastAsia="仿宋_GB2312" w:cs="仿宋_GB2312"/>
          <w:kern w:val="0"/>
          <w:sz w:val="32"/>
          <w:szCs w:val="32"/>
        </w:rPr>
        <w:t>（简要说明预决算差异）</w:t>
      </w:r>
      <w:r>
        <w:rPr>
          <w:rFonts w:hint="eastAsia" w:ascii="仿宋_GB2312" w:eastAsia="仿宋_GB2312" w:cs="仿宋_GB2312"/>
          <w:bCs/>
          <w:kern w:val="0"/>
          <w:sz w:val="32"/>
          <w:szCs w:val="32"/>
        </w:rPr>
        <w:t>主要原因</w:t>
      </w:r>
      <w:r>
        <w:rPr>
          <w:rFonts w:hint="eastAsia" w:ascii="仿宋_GB2312" w:eastAsia="仿宋_GB2312" w:cs="仿宋_GB2312"/>
          <w:bCs/>
          <w:kern w:val="0"/>
          <w:sz w:val="32"/>
          <w:szCs w:val="32"/>
          <w:lang w:eastAsia="zh-CN"/>
        </w:rPr>
        <w:t>上级追加项目资金。</w:t>
      </w:r>
    </w:p>
    <w:p>
      <w:pPr>
        <w:numPr>
          <w:ilvl w:val="-1"/>
          <w:numId w:val="0"/>
        </w:numPr>
        <w:autoSpaceDE w:val="0"/>
        <w:autoSpaceDN w:val="0"/>
        <w:adjustRightInd w:val="0"/>
        <w:spacing w:line="580" w:lineRule="exact"/>
        <w:ind w:firstLine="320" w:firstLineChars="100"/>
        <w:jc w:val="left"/>
        <w:rPr>
          <w:rFonts w:hint="eastAsia" w:ascii="仿宋_GB2312" w:eastAsia="仿宋_GB2312" w:cs="仿宋_GB2312"/>
          <w:bCs/>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……（按</w:t>
      </w:r>
      <w:r>
        <w:rPr>
          <w:rFonts w:hint="eastAsia" w:ascii="仿宋_GB2312" w:eastAsia="仿宋_GB2312" w:cs="仿宋_GB2312"/>
          <w:kern w:val="0"/>
          <w:sz w:val="32"/>
          <w:szCs w:val="32"/>
          <w:lang w:eastAsia="zh-CN"/>
        </w:rPr>
        <w:t>财决</w:t>
      </w:r>
      <w:r>
        <w:rPr>
          <w:rFonts w:hint="eastAsia" w:ascii="仿宋_GB2312" w:eastAsia="仿宋_GB2312" w:cs="仿宋_GB2312"/>
          <w:kern w:val="0"/>
          <w:sz w:val="32"/>
          <w:szCs w:val="32"/>
          <w:lang w:val="en-US" w:eastAsia="zh-CN"/>
        </w:rPr>
        <w:t>09表</w:t>
      </w:r>
      <w:r>
        <w:rPr>
          <w:rFonts w:hint="eastAsia" w:ascii="仿宋_GB2312" w:eastAsia="仿宋_GB2312" w:cs="仿宋_GB2312"/>
          <w:kern w:val="0"/>
          <w:sz w:val="32"/>
          <w:szCs w:val="32"/>
        </w:rPr>
        <w:t>本部门决算</w:t>
      </w:r>
      <w:r>
        <w:rPr>
          <w:rFonts w:hint="eastAsia" w:ascii="仿宋_GB2312" w:eastAsia="仿宋_GB2312" w:cs="仿宋_GB2312"/>
          <w:b/>
          <w:bCs/>
          <w:kern w:val="0"/>
          <w:sz w:val="32"/>
          <w:szCs w:val="32"/>
        </w:rPr>
        <w:t>项级功能分类科目</w:t>
      </w:r>
      <w:r>
        <w:rPr>
          <w:rFonts w:hint="eastAsia" w:ascii="仿宋_GB2312" w:eastAsia="仿宋_GB2312" w:cs="仿宋_GB2312"/>
          <w:kern w:val="0"/>
          <w:sz w:val="32"/>
          <w:szCs w:val="32"/>
        </w:rPr>
        <w:t>综述）</w:t>
      </w:r>
    </w:p>
    <w:p>
      <w:pPr>
        <w:autoSpaceDE w:val="0"/>
        <w:autoSpaceDN w:val="0"/>
        <w:adjustRightInd w:val="0"/>
        <w:spacing w:line="560" w:lineRule="exact"/>
        <w:ind w:firstLine="643" w:firstLineChars="200"/>
        <w:jc w:val="left"/>
        <w:rPr>
          <w:rFonts w:hint="eastAsia" w:ascii="仿宋_GB2312" w:eastAsia="仿宋_GB2312" w:cs="仿宋_GB2312"/>
          <w:b/>
          <w:bCs/>
          <w:kern w:val="0"/>
          <w:sz w:val="32"/>
          <w:szCs w:val="32"/>
        </w:rPr>
      </w:pPr>
      <w:r>
        <w:rPr>
          <w:rFonts w:hint="eastAsia" w:ascii="仿宋_GB2312" w:eastAsia="仿宋_GB2312" w:cs="仿宋_GB2312"/>
          <w:b/>
          <w:bCs/>
          <w:kern w:val="0"/>
          <w:sz w:val="32"/>
          <w:szCs w:val="32"/>
        </w:rPr>
        <w:t>如果没有政府性基金支出的单位，可表述为：xx（单位编制名称）2</w:t>
      </w:r>
      <w:r>
        <w:rPr>
          <w:rFonts w:ascii="仿宋_GB2312" w:eastAsia="仿宋_GB2312" w:cs="仿宋_GB2312"/>
          <w:b/>
          <w:bCs/>
          <w:kern w:val="0"/>
          <w:sz w:val="32"/>
          <w:szCs w:val="32"/>
        </w:rPr>
        <w:t>02</w:t>
      </w:r>
      <w:r>
        <w:rPr>
          <w:rFonts w:hint="eastAsia" w:ascii="仿宋_GB2312" w:eastAsia="仿宋_GB2312" w:cs="仿宋_GB2312"/>
          <w:b/>
          <w:bCs/>
          <w:kern w:val="0"/>
          <w:sz w:val="32"/>
          <w:szCs w:val="32"/>
          <w:lang w:val="en-US" w:eastAsia="zh-CN"/>
        </w:rPr>
        <w:t>1</w:t>
      </w:r>
      <w:r>
        <w:rPr>
          <w:rFonts w:hint="eastAsia" w:ascii="仿宋_GB2312" w:eastAsia="仿宋_GB2312" w:cs="仿宋_GB2312"/>
          <w:b/>
          <w:bCs/>
          <w:kern w:val="0"/>
          <w:sz w:val="32"/>
          <w:szCs w:val="32"/>
        </w:rPr>
        <w:t>年度没有政府性基金收入，也没有政府性基金安排的支出，故无数据情况说明。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left="319" w:leftChars="152" w:firstLine="320" w:firstLineChars="1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年度国有资本经营预算支出</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年度</w:t>
      </w:r>
      <w:r>
        <w:rPr>
          <w:rFonts w:hint="eastAsia" w:ascii="仿宋_GB2312" w:eastAsia="仿宋_GB2312" w:cs="仿宋_GB2312"/>
          <w:kern w:val="0"/>
          <w:sz w:val="32"/>
          <w:szCs w:val="32"/>
        </w:rPr>
        <w:t>国有资本经营预算</w:t>
      </w:r>
      <w:r>
        <w:rPr>
          <w:rFonts w:hint="eastAsia" w:ascii="仿宋_GB2312" w:hAnsi="黑体" w:eastAsia="仿宋_GB2312" w:cs="仿宋_GB2312"/>
          <w:kern w:val="0"/>
          <w:sz w:val="32"/>
          <w:szCs w:val="32"/>
        </w:rPr>
        <w:t>支出年初预算为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万元，支出决算为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万元，完成年初预算的  %。</w:t>
      </w:r>
      <w:r>
        <w:rPr>
          <w:rFonts w:hint="eastAsia" w:ascii="仿宋_GB2312" w:hAnsi="黑体" w:eastAsia="仿宋_GB2312" w:cs="仿宋_GB2312"/>
          <w:kern w:val="0"/>
          <w:sz w:val="32"/>
          <w:szCs w:val="32"/>
          <w:lang w:eastAsia="zh-CN"/>
        </w:rPr>
        <w:t>其中：</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（一）</w:t>
      </w:r>
      <w:r>
        <w:rPr>
          <w:rFonts w:hint="eastAsia" w:ascii="仿宋_GB2312" w:eastAsia="仿宋_GB2312"/>
          <w:bCs/>
          <w:kern w:val="0"/>
          <w:sz w:val="32"/>
          <w:szCs w:val="32"/>
          <w:lang w:eastAsia="zh-CN"/>
        </w:rPr>
        <w:t>国有资本经营预算支出（类）解决历史遗留问题及改革成本支出（款）“三供一业”移交补助支出（项）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万元，完成年初预算的  %。（简要说明预决算差异）</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……（按</w:t>
      </w:r>
      <w:r>
        <w:rPr>
          <w:rFonts w:hint="eastAsia" w:ascii="仿宋_GB2312" w:eastAsia="仿宋_GB2312" w:cs="仿宋_GB2312"/>
          <w:kern w:val="0"/>
          <w:sz w:val="32"/>
          <w:szCs w:val="32"/>
          <w:lang w:eastAsia="zh-CN"/>
        </w:rPr>
        <w:t>财决</w:t>
      </w:r>
      <w:r>
        <w:rPr>
          <w:rFonts w:hint="eastAsia" w:ascii="仿宋_GB2312" w:eastAsia="仿宋_GB2312" w:cs="仿宋_GB2312"/>
          <w:kern w:val="0"/>
          <w:sz w:val="32"/>
          <w:szCs w:val="32"/>
          <w:lang w:val="en-US" w:eastAsia="zh-CN"/>
        </w:rPr>
        <w:t>12表</w:t>
      </w:r>
      <w:r>
        <w:rPr>
          <w:rFonts w:hint="eastAsia" w:ascii="仿宋_GB2312" w:eastAsia="仿宋_GB2312" w:cs="仿宋_GB2312"/>
          <w:kern w:val="0"/>
          <w:sz w:val="32"/>
          <w:szCs w:val="32"/>
        </w:rPr>
        <w:t>本部门决算</w:t>
      </w:r>
      <w:r>
        <w:rPr>
          <w:rFonts w:hint="eastAsia" w:ascii="仿宋_GB2312" w:eastAsia="仿宋_GB2312" w:cs="仿宋_GB2312"/>
          <w:b/>
          <w:bCs/>
          <w:kern w:val="0"/>
          <w:sz w:val="32"/>
          <w:szCs w:val="32"/>
        </w:rPr>
        <w:t>项</w:t>
      </w:r>
      <w:r>
        <w:rPr>
          <w:rFonts w:hint="eastAsia" w:ascii="仿宋_GB2312" w:eastAsia="仿宋_GB2312" w:cs="仿宋_GB2312"/>
          <w:kern w:val="0"/>
          <w:sz w:val="32"/>
          <w:szCs w:val="32"/>
        </w:rPr>
        <w:t>级功能分类科目综述）</w:t>
      </w:r>
    </w:p>
    <w:p>
      <w:pPr>
        <w:autoSpaceDE w:val="0"/>
        <w:autoSpaceDN w:val="0"/>
        <w:adjustRightInd w:val="0"/>
        <w:spacing w:line="560" w:lineRule="exact"/>
        <w:ind w:firstLine="643" w:firstLineChars="200"/>
        <w:jc w:val="left"/>
        <w:rPr>
          <w:rFonts w:hint="eastAsia" w:ascii="仿宋_GB2312" w:eastAsia="仿宋_GB2312" w:cs="仿宋_GB2312"/>
          <w:kern w:val="0"/>
          <w:sz w:val="32"/>
          <w:szCs w:val="32"/>
        </w:rPr>
      </w:pPr>
      <w:r>
        <w:rPr>
          <w:rFonts w:hint="eastAsia" w:ascii="仿宋_GB2312" w:eastAsia="仿宋_GB2312" w:cs="仿宋_GB2312"/>
          <w:b/>
          <w:bCs/>
          <w:kern w:val="0"/>
          <w:sz w:val="32"/>
          <w:szCs w:val="32"/>
        </w:rPr>
        <w:t>如果没有</w:t>
      </w:r>
      <w:r>
        <w:rPr>
          <w:rFonts w:hint="eastAsia" w:ascii="仿宋_GB2312" w:eastAsia="仿宋_GB2312"/>
          <w:b/>
          <w:kern w:val="0"/>
          <w:sz w:val="32"/>
          <w:szCs w:val="32"/>
        </w:rPr>
        <w:t>国有资本经营预算财政拨款支出</w:t>
      </w:r>
      <w:r>
        <w:rPr>
          <w:rFonts w:hint="eastAsia" w:ascii="仿宋_GB2312" w:eastAsia="仿宋_GB2312" w:cs="仿宋_GB2312"/>
          <w:b/>
          <w:bCs/>
          <w:kern w:val="0"/>
          <w:sz w:val="32"/>
          <w:szCs w:val="32"/>
        </w:rPr>
        <w:t>的单位，可表述为：</w:t>
      </w:r>
      <w:r>
        <w:rPr>
          <w:rFonts w:hint="eastAsia" w:ascii="仿宋_GB2312" w:eastAsia="仿宋_GB2312" w:cs="仿宋_GB2312"/>
          <w:b/>
          <w:bCs/>
          <w:kern w:val="0"/>
          <w:sz w:val="32"/>
          <w:szCs w:val="32"/>
          <w:lang w:eastAsia="zh-CN"/>
        </w:rPr>
        <w:t>鹿寨县文化体育广电和旅游局</w:t>
      </w:r>
      <w:r>
        <w:rPr>
          <w:rFonts w:hint="eastAsia" w:ascii="仿宋_GB2312" w:eastAsia="仿宋_GB2312" w:cs="仿宋_GB2312"/>
          <w:b/>
          <w:bCs/>
          <w:kern w:val="0"/>
          <w:sz w:val="32"/>
          <w:szCs w:val="32"/>
        </w:rPr>
        <w:t>2</w:t>
      </w:r>
      <w:r>
        <w:rPr>
          <w:rFonts w:ascii="仿宋_GB2312" w:eastAsia="仿宋_GB2312" w:cs="仿宋_GB2312"/>
          <w:b/>
          <w:bCs/>
          <w:kern w:val="0"/>
          <w:sz w:val="32"/>
          <w:szCs w:val="32"/>
        </w:rPr>
        <w:t>02</w:t>
      </w:r>
      <w:r>
        <w:rPr>
          <w:rFonts w:hint="eastAsia" w:ascii="仿宋_GB2312" w:eastAsia="仿宋_GB2312" w:cs="仿宋_GB2312"/>
          <w:b/>
          <w:bCs/>
          <w:kern w:val="0"/>
          <w:sz w:val="32"/>
          <w:szCs w:val="32"/>
          <w:lang w:val="en-US" w:eastAsia="zh-CN"/>
        </w:rPr>
        <w:t>1</w:t>
      </w:r>
      <w:r>
        <w:rPr>
          <w:rFonts w:hint="eastAsia" w:ascii="仿宋_GB2312" w:eastAsia="仿宋_GB2312" w:cs="仿宋_GB2312"/>
          <w:b/>
          <w:bCs/>
          <w:kern w:val="0"/>
          <w:sz w:val="32"/>
          <w:szCs w:val="32"/>
        </w:rPr>
        <w:t>年度没有</w:t>
      </w:r>
      <w:r>
        <w:rPr>
          <w:rFonts w:hint="eastAsia" w:ascii="仿宋_GB2312" w:eastAsia="仿宋_GB2312"/>
          <w:b/>
          <w:kern w:val="0"/>
          <w:sz w:val="32"/>
          <w:szCs w:val="32"/>
        </w:rPr>
        <w:t>国有资本经营预算财政拨款</w:t>
      </w:r>
      <w:r>
        <w:rPr>
          <w:rFonts w:hint="eastAsia" w:ascii="仿宋_GB2312" w:eastAsia="仿宋_GB2312" w:cs="仿宋_GB2312"/>
          <w:b/>
          <w:bCs/>
          <w:kern w:val="0"/>
          <w:sz w:val="32"/>
          <w:szCs w:val="32"/>
        </w:rPr>
        <w:t>收入，也没有</w:t>
      </w:r>
      <w:r>
        <w:rPr>
          <w:rFonts w:hint="eastAsia" w:ascii="仿宋_GB2312" w:eastAsia="仿宋_GB2312"/>
          <w:b/>
          <w:kern w:val="0"/>
          <w:sz w:val="32"/>
          <w:szCs w:val="32"/>
        </w:rPr>
        <w:t>国有资本经营预算财政拨款安排</w:t>
      </w:r>
      <w:r>
        <w:rPr>
          <w:rFonts w:hint="eastAsia" w:ascii="仿宋_GB2312" w:eastAsia="仿宋_GB2312" w:cs="仿宋_GB2312"/>
          <w:b/>
          <w:bCs/>
          <w:kern w:val="0"/>
          <w:sz w:val="32"/>
          <w:szCs w:val="32"/>
        </w:rPr>
        <w:t>的支出，故无数据情况说明</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w:t>
      </w:r>
      <w:r>
        <w:rPr>
          <w:rFonts w:hint="eastAsia" w:ascii="仿宋_GB2312" w:eastAsia="仿宋_GB2312" w:cs="仿宋_GB2312"/>
          <w:kern w:val="0"/>
          <w:sz w:val="32"/>
          <w:szCs w:val="32"/>
          <w:lang w:val="en-US" w:eastAsia="zh-CN"/>
        </w:rPr>
        <w:t>7.48</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84.04</w:t>
      </w:r>
      <w:r>
        <w:rPr>
          <w:rFonts w:hint="eastAsia" w:ascii="仿宋_GB2312" w:eastAsia="仿宋_GB2312" w:cs="仿宋_GB2312"/>
          <w:kern w:val="0"/>
          <w:sz w:val="32"/>
          <w:szCs w:val="32"/>
        </w:rPr>
        <w:t>%，比上年减少</w:t>
      </w:r>
      <w:r>
        <w:rPr>
          <w:rFonts w:hint="eastAsia" w:ascii="仿宋_GB2312" w:eastAsia="仿宋_GB2312" w:cs="仿宋_GB2312"/>
          <w:kern w:val="0"/>
          <w:sz w:val="32"/>
          <w:szCs w:val="32"/>
          <w:lang w:val="en-US" w:eastAsia="zh-CN"/>
        </w:rPr>
        <w:t>0.93</w:t>
      </w:r>
      <w:r>
        <w:rPr>
          <w:rFonts w:hint="eastAsia" w:ascii="仿宋_GB2312" w:eastAsia="仿宋_GB2312" w:cs="仿宋_GB2312"/>
          <w:kern w:val="0"/>
          <w:sz w:val="32"/>
          <w:szCs w:val="32"/>
        </w:rPr>
        <w:t>万元，主要原因是</w:t>
      </w:r>
      <w:r>
        <w:rPr>
          <w:rFonts w:hint="eastAsia" w:ascii="仿宋_GB2312" w:eastAsia="仿宋_GB2312" w:cs="仿宋_GB2312"/>
          <w:bCs/>
          <w:kern w:val="0"/>
          <w:sz w:val="32"/>
          <w:szCs w:val="32"/>
        </w:rPr>
        <w:t>认真贯彻落实中央“八项规定”精神和厉行节约要求，进一步从严控制“三公”经费开支</w:t>
      </w:r>
      <w:r>
        <w:rPr>
          <w:rFonts w:hint="eastAsia" w:ascii="仿宋_GB2312" w:eastAsia="仿宋_GB2312" w:cs="仿宋_GB2312"/>
          <w:kern w:val="0"/>
          <w:sz w:val="32"/>
          <w:szCs w:val="32"/>
        </w:rPr>
        <w:t>。其中：因公出国（境）费支出决算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2.4</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5.08</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left"/>
        <w:rPr>
          <w:rFonts w:hint="eastAsia" w:ascii="仿宋_GB2312" w:hAnsi="黑体" w:eastAsia="仿宋_GB2312"/>
          <w:bCs/>
          <w:color w:val="000000"/>
          <w:sz w:val="32"/>
          <w:szCs w:val="32"/>
        </w:rPr>
      </w:pPr>
      <w:r>
        <w:rPr>
          <w:rFonts w:hint="eastAsia" w:ascii="仿宋_GB2312" w:eastAsia="仿宋_GB2312" w:cs="仿宋_GB2312"/>
          <w:kern w:val="0"/>
          <w:sz w:val="32"/>
          <w:szCs w:val="32"/>
        </w:rPr>
        <w:t>（一）因公出国（境）费支出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  %，比上年增减（减少）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万元，原因是……。全年使用财政拨款安排</w:t>
      </w:r>
      <w:r>
        <w:rPr>
          <w:rFonts w:hint="eastAsia" w:ascii="仿宋_GB2312" w:hAnsi="黑体" w:eastAsia="仿宋_GB2312"/>
          <w:bCs/>
          <w:color w:val="000000"/>
          <w:sz w:val="32"/>
          <w:szCs w:val="32"/>
          <w:u w:val="single"/>
          <w:lang w:val="en-US" w:eastAsia="zh-CN"/>
        </w:rPr>
        <w:t>0</w:t>
      </w:r>
      <w:r>
        <w:rPr>
          <w:rFonts w:hint="eastAsia" w:ascii="仿宋_GB2312" w:hAnsi="黑体" w:eastAsia="仿宋_GB2312"/>
          <w:bCs/>
          <w:color w:val="000000"/>
          <w:sz w:val="32"/>
          <w:szCs w:val="32"/>
          <w:u w:val="single"/>
        </w:rPr>
        <w:t xml:space="preserve"> </w:t>
      </w:r>
      <w:r>
        <w:rPr>
          <w:rFonts w:hint="eastAsia" w:ascii="仿宋_GB2312" w:hAnsi="黑体" w:eastAsia="仿宋_GB2312"/>
          <w:bCs/>
          <w:color w:val="000000"/>
          <w:sz w:val="32"/>
          <w:szCs w:val="32"/>
        </w:rPr>
        <w:t>（</w:t>
      </w:r>
      <w:r>
        <w:rPr>
          <w:rFonts w:hint="eastAsia" w:ascii="仿宋_GB2312" w:eastAsia="仿宋_GB2312" w:cs="仿宋_GB2312"/>
          <w:kern w:val="0"/>
          <w:sz w:val="32"/>
          <w:szCs w:val="32"/>
        </w:rPr>
        <w:t>委、局、办</w:t>
      </w:r>
      <w:r>
        <w:rPr>
          <w:rFonts w:hint="eastAsia" w:ascii="仿宋_GB2312" w:hAnsi="黑体" w:eastAsia="仿宋_GB2312"/>
          <w:bCs/>
          <w:color w:val="000000"/>
          <w:sz w:val="32"/>
          <w:szCs w:val="32"/>
        </w:rPr>
        <w:t>）机关、  个所属单位出国团组</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个，参加其他单位组织的出国团组  个，全年因公出国（境）团组共计</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个，累计</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人次</w:t>
      </w:r>
      <w:r>
        <w:rPr>
          <w:rFonts w:hint="eastAsia" w:ascii="仿宋_GB2312" w:hAnsi="黑体" w:eastAsia="仿宋_GB2312"/>
          <w:bCs/>
          <w:color w:val="000000"/>
          <w:sz w:val="32"/>
          <w:szCs w:val="32"/>
          <w:lang w:eastAsia="zh-CN"/>
        </w:rPr>
        <w:t>（必须说明）</w:t>
      </w:r>
      <w:r>
        <w:rPr>
          <w:rFonts w:hint="eastAsia" w:ascii="仿宋_GB2312" w:hAnsi="黑体" w:eastAsia="仿宋_GB2312"/>
          <w:bCs/>
          <w:color w:val="000000"/>
          <w:sz w:val="32"/>
          <w:szCs w:val="32"/>
        </w:rPr>
        <w:t>。开支内容包括：</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2.4</w:t>
      </w:r>
      <w:r>
        <w:rPr>
          <w:rFonts w:hint="eastAsia" w:ascii="仿宋_GB2312" w:eastAsia="仿宋_GB2312" w:cs="仿宋_GB2312"/>
          <w:kern w:val="0"/>
          <w:sz w:val="32"/>
          <w:szCs w:val="32"/>
        </w:rPr>
        <w:t>万元。其中：</w:t>
      </w:r>
    </w:p>
    <w:p>
      <w:pPr>
        <w:autoSpaceDE w:val="0"/>
        <w:autoSpaceDN w:val="0"/>
        <w:adjustRightInd w:val="0"/>
        <w:spacing w:line="560" w:lineRule="exact"/>
        <w:ind w:firstLine="960" w:firstLineChars="3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  %，比上年增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rPr>
        <w:t>（减少）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万元，原因是……。购置了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辆公务用车，主要用于……</w:t>
      </w:r>
    </w:p>
    <w:p>
      <w:pPr>
        <w:autoSpaceDE w:val="0"/>
        <w:autoSpaceDN w:val="0"/>
        <w:adjustRightInd w:val="0"/>
        <w:spacing w:line="560" w:lineRule="exact"/>
        <w:ind w:firstLine="960" w:firstLineChars="3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公务用车运行支出</w:t>
      </w:r>
      <w:r>
        <w:rPr>
          <w:rFonts w:hint="eastAsia" w:ascii="仿宋_GB2312" w:eastAsia="仿宋_GB2312" w:cs="仿宋_GB2312"/>
          <w:kern w:val="0"/>
          <w:sz w:val="32"/>
          <w:szCs w:val="32"/>
          <w:lang w:val="en-US" w:eastAsia="zh-CN"/>
        </w:rPr>
        <w:t>2.4</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rPr>
        <w:t>（减少）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万元，原因是……。主要用于机要文件交换、市内因公出行以及开展业务所需车辆燃料费、维修费、过路过桥费、保险费等。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w:t>
      </w:r>
      <w:r>
        <w:rPr>
          <w:rFonts w:hint="eastAsia" w:ascii="仿宋_GB2312" w:hAnsi="黑体" w:eastAsia="仿宋_GB2312"/>
          <w:bCs/>
          <w:color w:val="000000"/>
          <w:sz w:val="32"/>
          <w:szCs w:val="32"/>
          <w:u w:val="single"/>
          <w:lang w:val="en-US" w:eastAsia="zh-CN"/>
        </w:rPr>
        <w:t>2</w:t>
      </w:r>
      <w:r>
        <w:rPr>
          <w:rFonts w:hint="eastAsia" w:ascii="仿宋_GB2312" w:hAnsi="黑体" w:eastAsia="仿宋_GB2312"/>
          <w:bCs/>
          <w:color w:val="000000"/>
          <w:sz w:val="32"/>
          <w:szCs w:val="32"/>
        </w:rPr>
        <w:t>（</w:t>
      </w:r>
      <w:r>
        <w:rPr>
          <w:rFonts w:hint="eastAsia" w:ascii="仿宋_GB2312" w:eastAsia="仿宋_GB2312" w:cs="仿宋_GB2312"/>
          <w:kern w:val="0"/>
          <w:sz w:val="32"/>
          <w:szCs w:val="32"/>
        </w:rPr>
        <w:t>委、局、办</w:t>
      </w:r>
      <w:r>
        <w:rPr>
          <w:rFonts w:hint="eastAsia" w:ascii="仿宋_GB2312" w:hAnsi="黑体" w:eastAsia="仿宋_GB2312"/>
          <w:bCs/>
          <w:color w:val="000000"/>
          <w:sz w:val="32"/>
          <w:szCs w:val="32"/>
        </w:rPr>
        <w:t>）、  个所属单位开支财政拨款的公务用车保有量为</w:t>
      </w:r>
      <w:r>
        <w:rPr>
          <w:rFonts w:hint="eastAsia" w:ascii="仿宋_GB2312" w:hAnsi="黑体" w:eastAsia="仿宋_GB2312"/>
          <w:bCs/>
          <w:color w:val="000000"/>
          <w:sz w:val="32"/>
          <w:szCs w:val="32"/>
          <w:lang w:val="en-US" w:eastAsia="zh-CN"/>
        </w:rPr>
        <w:t>2</w:t>
      </w:r>
      <w:r>
        <w:rPr>
          <w:rFonts w:hint="eastAsia" w:ascii="仿宋_GB2312" w:hAnsi="黑体" w:eastAsia="仿宋_GB2312"/>
          <w:bCs/>
          <w:color w:val="000000"/>
          <w:sz w:val="32"/>
          <w:szCs w:val="32"/>
        </w:rPr>
        <w:t>辆</w:t>
      </w:r>
      <w:r>
        <w:rPr>
          <w:rFonts w:hint="eastAsia" w:ascii="仿宋_GB2312" w:hAnsi="黑体" w:eastAsia="仿宋_GB2312"/>
          <w:b/>
          <w:bCs w:val="0"/>
          <w:color w:val="000000"/>
          <w:sz w:val="32"/>
          <w:szCs w:val="32"/>
        </w:rPr>
        <w:t>，</w:t>
      </w:r>
      <w:r>
        <w:rPr>
          <w:rFonts w:hint="eastAsia" w:ascii="仿宋_GB2312" w:hAnsi="黑体" w:eastAsia="仿宋_GB2312"/>
          <w:bCs/>
          <w:color w:val="000000"/>
          <w:sz w:val="32"/>
          <w:szCs w:val="32"/>
        </w:rPr>
        <w:t>全年运行费支出</w:t>
      </w:r>
      <w:r>
        <w:rPr>
          <w:rFonts w:hint="eastAsia" w:ascii="仿宋_GB2312" w:hAnsi="黑体" w:eastAsia="仿宋_GB2312"/>
          <w:bCs/>
          <w:color w:val="000000"/>
          <w:sz w:val="32"/>
          <w:szCs w:val="32"/>
          <w:lang w:val="en-US" w:eastAsia="zh-CN"/>
        </w:rPr>
        <w:t>2.4</w:t>
      </w:r>
      <w:r>
        <w:rPr>
          <w:rFonts w:hint="eastAsia" w:ascii="仿宋_GB2312" w:hAnsi="黑体" w:eastAsia="仿宋_GB2312"/>
          <w:bCs/>
          <w:color w:val="000000"/>
          <w:sz w:val="32"/>
          <w:szCs w:val="32"/>
        </w:rPr>
        <w:t>万元，平均每辆</w:t>
      </w:r>
      <w:r>
        <w:rPr>
          <w:rFonts w:hint="eastAsia" w:ascii="仿宋_GB2312" w:hAnsi="黑体" w:eastAsia="仿宋_GB2312"/>
          <w:bCs/>
          <w:color w:val="000000"/>
          <w:sz w:val="32"/>
          <w:szCs w:val="32"/>
          <w:lang w:val="en-US" w:eastAsia="zh-CN"/>
        </w:rPr>
        <w:t>1.2</w:t>
      </w:r>
      <w:r>
        <w:rPr>
          <w:rFonts w:hint="eastAsia" w:ascii="仿宋_GB2312" w:hAnsi="黑体" w:eastAsia="仿宋_GB2312"/>
          <w:bCs/>
          <w:color w:val="00000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5.08</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78.15</w:t>
      </w:r>
      <w:r>
        <w:rPr>
          <w:rFonts w:hint="eastAsia" w:ascii="仿宋_GB2312" w:eastAsia="仿宋_GB2312" w:cs="仿宋_GB2312"/>
          <w:kern w:val="0"/>
          <w:sz w:val="32"/>
          <w:szCs w:val="32"/>
        </w:rPr>
        <w:t>%， 比上年</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lang w:val="en-US" w:eastAsia="zh-CN"/>
        </w:rPr>
        <w:t>0.07</w:t>
      </w:r>
      <w:r>
        <w:rPr>
          <w:rFonts w:hint="eastAsia" w:ascii="仿宋_GB2312" w:eastAsia="仿宋_GB2312" w:cs="仿宋_GB2312"/>
          <w:kern w:val="0"/>
          <w:sz w:val="32"/>
          <w:szCs w:val="32"/>
        </w:rPr>
        <w:t>万元，原因是</w:t>
      </w:r>
      <w:r>
        <w:rPr>
          <w:rFonts w:hint="eastAsia" w:ascii="仿宋_GB2312" w:eastAsia="仿宋_GB2312" w:cs="仿宋_GB2312"/>
          <w:bCs/>
          <w:kern w:val="0"/>
          <w:sz w:val="32"/>
          <w:szCs w:val="32"/>
        </w:rPr>
        <w:t>认真贯彻落实中央“八项规定”精神和厉行节约要求，进一步从严控制“三公”经费开支</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83</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862</w:t>
      </w:r>
      <w:r>
        <w:rPr>
          <w:rFonts w:hint="eastAsia" w:ascii="仿宋_GB2312" w:eastAsia="仿宋_GB2312" w:cs="仿宋_GB2312"/>
          <w:kern w:val="0"/>
          <w:sz w:val="32"/>
          <w:szCs w:val="32"/>
        </w:rPr>
        <w:t>次，国（境）外公务接待批次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次。其中：</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285</w:t>
      </w:r>
      <w:r>
        <w:rPr>
          <w:rFonts w:hint="eastAsia" w:ascii="仿宋_GB2312" w:eastAsia="仿宋_GB2312" w:cs="仿宋_GB2312"/>
          <w:kern w:val="0"/>
          <w:sz w:val="32"/>
          <w:szCs w:val="32"/>
        </w:rPr>
        <w:t>万元（与部门决算中行政单位和参照公务员法管理事业单位一般公共预算财政拨款基本支出中公用经费之和保持一致），比年初预算数</w:t>
      </w:r>
      <w:r>
        <w:rPr>
          <w:rFonts w:hint="eastAsia" w:ascii="仿宋_GB2312" w:eastAsia="仿宋_GB2312" w:cs="仿宋_GB2312"/>
          <w:kern w:val="0"/>
          <w:sz w:val="32"/>
          <w:szCs w:val="32"/>
          <w:lang w:eastAsia="zh-CN"/>
        </w:rPr>
        <w:t>增加</w:t>
      </w:r>
      <w:r>
        <w:rPr>
          <w:rFonts w:hint="eastAsia" w:ascii="仿宋_GB2312" w:eastAsia="仿宋_GB2312" w:cs="仿宋_GB2312"/>
          <w:kern w:val="0"/>
          <w:sz w:val="32"/>
          <w:szCs w:val="32"/>
          <w:lang w:val="en-US" w:eastAsia="zh-CN"/>
        </w:rPr>
        <w:t>26.19</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增长</w:t>
      </w:r>
      <w:r>
        <w:rPr>
          <w:rFonts w:hint="eastAsia" w:ascii="仿宋_GB2312" w:eastAsia="仿宋_GB2312" w:cs="仿宋_GB2312"/>
          <w:kern w:val="0"/>
          <w:sz w:val="32"/>
          <w:szCs w:val="32"/>
          <w:lang w:val="en-US" w:eastAsia="zh-CN"/>
        </w:rPr>
        <w:t>10.12</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eastAsia="zh-CN"/>
        </w:rPr>
        <w:t>预算调整</w:t>
      </w:r>
      <w:r>
        <w:rPr>
          <w:rFonts w:hint="eastAsia" w:ascii="仿宋_GB2312" w:eastAsia="仿宋_GB2312" w:cs="仿宋_GB2312"/>
          <w:kern w:val="0"/>
          <w:sz w:val="32"/>
          <w:szCs w:val="32"/>
        </w:rPr>
        <w:t>，比</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年增加</w:t>
      </w:r>
      <w:r>
        <w:rPr>
          <w:rFonts w:hint="eastAsia" w:ascii="仿宋_GB2312" w:eastAsia="仿宋_GB2312" w:cs="仿宋_GB2312"/>
          <w:kern w:val="0"/>
          <w:sz w:val="32"/>
          <w:szCs w:val="32"/>
          <w:lang w:val="en-US" w:eastAsia="zh-CN"/>
        </w:rPr>
        <w:t>144.09</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102.26</w:t>
      </w:r>
      <w:r>
        <w:rPr>
          <w:rFonts w:hint="eastAsia" w:ascii="仿宋_GB2312" w:eastAsia="仿宋_GB2312" w:cs="仿宋_GB2312"/>
          <w:kern w:val="0"/>
          <w:sz w:val="32"/>
          <w:szCs w:val="32"/>
        </w:rPr>
        <w:t xml:space="preserve"> %。主要原因是：</w:t>
      </w:r>
      <w:r>
        <w:rPr>
          <w:rFonts w:hint="eastAsia" w:ascii="仿宋_GB2312" w:eastAsia="仿宋_GB2312" w:cs="仿宋_GB2312"/>
          <w:kern w:val="0"/>
          <w:sz w:val="32"/>
          <w:szCs w:val="32"/>
          <w:lang w:eastAsia="zh-CN"/>
        </w:rPr>
        <w:t>人员增加，办公经费增加，业务活动费用增加</w:t>
      </w:r>
      <w:r>
        <w:rPr>
          <w:rFonts w:hint="eastAsia" w:ascii="仿宋_GB2312" w:eastAsia="仿宋_GB2312" w:cs="仿宋_GB2312"/>
          <w:kern w:val="0"/>
          <w:sz w:val="32"/>
          <w:szCs w:val="32"/>
        </w:rPr>
        <w:t>（具体增减原因由部门根据本部门实际情况填写）。</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8.82</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8.82</w:t>
      </w:r>
      <w:r>
        <w:rPr>
          <w:rFonts w:hint="eastAsia" w:ascii="仿宋_GB2312"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万元，（口径参见部门决算F03表《机构运行信息表》中政府采购相关数据，并做好与</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 xml:space="preserve"> 年度政府采购信息统计报表中“政府采购资金情况表”有关数据的衔接）。授予中小企业合同金额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万元，占政府采购支出总额的  %，其中：授予小微企业合同金额</w:t>
      </w:r>
      <w:r>
        <w:rPr>
          <w:rFonts w:hint="eastAsia" w:ascii="仿宋_GB2312" w:eastAsia="仿宋_GB2312" w:cs="仿宋_GB2312"/>
          <w:kern w:val="0"/>
          <w:sz w:val="32"/>
          <w:szCs w:val="32"/>
          <w:lang w:val="en-US" w:eastAsia="zh-CN"/>
        </w:rPr>
        <w:t>8.82</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年12月31日，本部门共有车辆</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辆</w:t>
      </w:r>
      <w:r>
        <w:rPr>
          <w:rFonts w:hint="eastAsia" w:ascii="仿宋_GB2312" w:eastAsia="仿宋_GB2312" w:cs="仿宋_GB2312"/>
          <w:kern w:val="0"/>
          <w:sz w:val="32"/>
          <w:szCs w:val="32"/>
          <w:lang w:eastAsia="zh-CN"/>
        </w:rPr>
        <w:t>（电车）</w:t>
      </w:r>
      <w:r>
        <w:rPr>
          <w:rFonts w:hint="eastAsia" w:ascii="仿宋_GB2312" w:eastAsia="仿宋_GB2312" w:cs="仿宋_GB2312"/>
          <w:kern w:val="0"/>
          <w:sz w:val="32"/>
          <w:szCs w:val="32"/>
        </w:rPr>
        <w:t>；专业技术用车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辆，其他用车主要是</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；单价50万元以上通用设备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根据财政预算管理要求，我部门组织对</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年度一般公共预算项目支出全面开展绩效自评。共涉及资金1457.43万元，占一般公共预算项目支出总额的</w:t>
      </w:r>
      <w:r>
        <w:rPr>
          <w:rFonts w:hint="eastAsia" w:ascii="仿宋_GB2312" w:eastAsia="仿宋_GB2312" w:cs="仿宋_GB2312"/>
          <w:kern w:val="0"/>
          <w:sz w:val="32"/>
          <w:szCs w:val="32"/>
          <w:lang w:val="en-US" w:eastAsia="zh-CN"/>
        </w:rPr>
        <w:t>77.93</w:t>
      </w:r>
      <w:r>
        <w:rPr>
          <w:rFonts w:hint="eastAsia" w:ascii="仿宋_GB2312" w:eastAsia="仿宋_GB2312" w:cs="仿宋_GB2312"/>
          <w:kern w:val="0"/>
          <w:sz w:val="32"/>
          <w:szCs w:val="32"/>
        </w:rPr>
        <w:t>%。组织对</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年度鹿寨县应急广播系统二期建设工程等</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个政府性基金预算项目支出开展绩效自评，共涉及资金</w:t>
      </w:r>
      <w:r>
        <w:rPr>
          <w:rFonts w:hint="eastAsia" w:ascii="仿宋_GB2312" w:eastAsia="仿宋_GB2312" w:cs="仿宋_GB2312"/>
          <w:kern w:val="0"/>
          <w:sz w:val="32"/>
          <w:szCs w:val="32"/>
          <w:lang w:val="en-US" w:eastAsia="zh-CN"/>
        </w:rPr>
        <w:t>49.8</w:t>
      </w:r>
      <w:r>
        <w:rPr>
          <w:rFonts w:hint="eastAsia" w:ascii="仿宋_GB2312" w:eastAsia="仿宋_GB2312" w:cs="仿宋_GB2312"/>
          <w:kern w:val="0"/>
          <w:sz w:val="32"/>
          <w:szCs w:val="32"/>
        </w:rPr>
        <w:t>万元，占政府性基金预算项目支出总额的</w:t>
      </w:r>
      <w:r>
        <w:rPr>
          <w:rFonts w:hint="eastAsia" w:ascii="仿宋_GB2312" w:eastAsia="仿宋_GB2312" w:cs="仿宋_GB2312"/>
          <w:kern w:val="0"/>
          <w:sz w:val="32"/>
          <w:szCs w:val="32"/>
          <w:lang w:val="en-US" w:eastAsia="zh-CN"/>
        </w:rPr>
        <w:t>10.13</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共组织对“鹿寨县应急广播系统二期建设工程”等</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个项目进行了部门评价，涉及一般公共预算支出</w:t>
      </w:r>
      <w:r>
        <w:rPr>
          <w:rFonts w:hint="eastAsia" w:ascii="仿宋_GB2312" w:eastAsia="仿宋_GB2312" w:cs="仿宋_GB2312"/>
          <w:kern w:val="0"/>
          <w:sz w:val="32"/>
          <w:szCs w:val="32"/>
          <w:lang w:val="en-US" w:eastAsia="zh-CN"/>
        </w:rPr>
        <w:t>49.8</w:t>
      </w:r>
      <w:r>
        <w:rPr>
          <w:rFonts w:hint="eastAsia" w:ascii="仿宋_GB2312" w:eastAsia="仿宋_GB2312" w:cs="仿宋_GB2312"/>
          <w:kern w:val="0"/>
          <w:sz w:val="32"/>
          <w:szCs w:val="32"/>
        </w:rPr>
        <w:t>万元，政府性基金预算支出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万元。其中对“XXX”“XXX”等项目分别委托“XXX”“XXX”等第三方机构开展绩效评价。从评价情况来看，</w:t>
      </w:r>
      <w:r>
        <w:rPr>
          <w:rFonts w:hint="eastAsia" w:ascii="仿宋_GB2312"/>
          <w:color w:val="000000"/>
          <w:sz w:val="32"/>
          <w:szCs w:val="32"/>
          <w:highlight w:val="none"/>
          <w:lang w:val="en-US" w:eastAsia="zh-CN"/>
        </w:rPr>
        <w:t>应急广播系统工程</w:t>
      </w:r>
      <w:r>
        <w:rPr>
          <w:rFonts w:hint="eastAsia" w:ascii="仿宋_GB2312"/>
          <w:color w:val="000000"/>
          <w:sz w:val="32"/>
          <w:szCs w:val="32"/>
          <w:highlight w:val="none"/>
          <w:lang w:eastAsia="zh-CN"/>
        </w:rPr>
        <w:t>项目按时完成，项目资金控制在预算内，社会效益良好民生福祉实现新提升，应急广播系统运行稳定，总体评价良好。</w:t>
      </w:r>
      <w:r>
        <w:rPr>
          <w:rFonts w:hint="eastAsia" w:ascii="仿宋_GB2312" w:eastAsia="仿宋_GB2312" w:cs="仿宋_GB2312"/>
          <w:kern w:val="0"/>
          <w:sz w:val="32"/>
          <w:szCs w:val="32"/>
        </w:rPr>
        <w:t>（请对预算绩效评价情况进行简单说明）。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组织对</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个部门（单位）开展整体支出绩效评价试点，涉及一般公共预算支出</w:t>
      </w:r>
      <w:r>
        <w:rPr>
          <w:rFonts w:hint="eastAsia" w:ascii="仿宋_GB2312" w:eastAsia="仿宋_GB2312" w:cs="仿宋_GB2312"/>
          <w:kern w:val="0"/>
          <w:sz w:val="32"/>
          <w:szCs w:val="32"/>
          <w:lang w:val="en-US" w:eastAsia="zh-CN"/>
        </w:rPr>
        <w:t>1457.43</w:t>
      </w:r>
      <w:r>
        <w:rPr>
          <w:rFonts w:hint="eastAsia" w:ascii="仿宋_GB2312" w:eastAsia="仿宋_GB2312" w:cs="仿宋_GB2312"/>
          <w:kern w:val="0"/>
          <w:sz w:val="32"/>
          <w:szCs w:val="32"/>
        </w:rPr>
        <w:t xml:space="preserve">万元，政府性基金预算支出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万元。其中对“XXX”“XXX”等部门（单位）整体支出分别委托“XXX”“XXX”等第三方机构开展绩效评价。从评价情况来看，发放全局的人员工资、完成群众文化活动、春节系列活动、旅游推介活动、旅游培训、三月三、全民阅读节、博物馆宣传、体育等活动支出 </w:t>
      </w:r>
      <w:r>
        <w:rPr>
          <w:rFonts w:hint="eastAsia" w:ascii="仿宋_GB2312" w:eastAsia="仿宋_GB2312" w:cs="仿宋_GB2312"/>
          <w:kern w:val="0"/>
          <w:sz w:val="32"/>
          <w:szCs w:val="32"/>
          <w:lang w:eastAsia="zh-CN"/>
        </w:rPr>
        <w:t>，不断满足我县人民日益增长的美好生活需要</w:t>
      </w:r>
      <w:r>
        <w:rPr>
          <w:rFonts w:hint="eastAsia" w:ascii="仿宋_GB2312" w:eastAsia="仿宋_GB2312" w:cs="仿宋_GB2312"/>
          <w:kern w:val="0"/>
          <w:sz w:val="32"/>
          <w:szCs w:val="32"/>
        </w:rPr>
        <w:t>（请对整体支出绩效评价情况进行简单说明）。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2.部门决算中项目绩效自评结果（</w:t>
      </w:r>
      <w:r>
        <w:rPr>
          <w:rFonts w:hint="eastAsia" w:ascii="仿宋_GB2312" w:eastAsia="仿宋_GB2312" w:cs="仿宋_GB2312"/>
          <w:b/>
          <w:bCs/>
          <w:kern w:val="0"/>
          <w:sz w:val="32"/>
          <w:szCs w:val="32"/>
        </w:rPr>
        <w:t>如有</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我部门根据年初设定的绩效目标，鹿寨县应急广播系统二期建设工程项目自评得分为</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分。发现的主要问题及原因：一是……；二是……。下一步改进措施：一是……；二是……。XXX 项目自评得分为XX 分。发现的主要问题及原因：一是……；二是……。下一步改进措施：一是……；二是……。在公开项目绩效自评结果的同时，需公开《项目支出绩效自评表》。</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rPr>
        <w:t>未开展预算绩效管理工作需注明“本部门未开展预算绩效管理工作”</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w:t>
      </w:r>
    </w:p>
    <w:p>
      <w:pPr>
        <w:autoSpaceDE w:val="0"/>
        <w:autoSpaceDN w:val="0"/>
        <w:adjustRightInd w:val="0"/>
        <w:spacing w:line="58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 </w:t>
      </w:r>
    </w:p>
    <w:p>
      <w:pPr>
        <w:pStyle w:val="2"/>
        <w:rPr>
          <w:rFonts w:hint="eastAsia" w:ascii="仿宋_GB2312" w:eastAsia="仿宋_GB2312" w:cs="仿宋_GB2312"/>
          <w:kern w:val="0"/>
          <w:sz w:val="32"/>
          <w:szCs w:val="32"/>
        </w:rPr>
      </w:pPr>
    </w:p>
    <w:p>
      <w:pPr>
        <w:rPr>
          <w:rFonts w:hint="eastAsia" w:ascii="仿宋_GB2312" w:eastAsia="仿宋_GB2312" w:cs="仿宋_GB2312"/>
          <w:kern w:val="0"/>
          <w:sz w:val="32"/>
          <w:szCs w:val="32"/>
        </w:rPr>
      </w:pPr>
    </w:p>
    <w:p>
      <w:pPr>
        <w:pStyle w:val="2"/>
        <w:rPr>
          <w:rFonts w:hint="eastAsia" w:ascii="仿宋_GB2312" w:eastAsia="仿宋_GB2312" w:cs="仿宋_GB2312"/>
          <w:kern w:val="0"/>
          <w:sz w:val="32"/>
          <w:szCs w:val="32"/>
        </w:rPr>
      </w:pPr>
    </w:p>
    <w:p>
      <w:pPr>
        <w:rPr>
          <w:rFonts w:hint="eastAsia" w:ascii="仿宋_GB2312" w:eastAsia="仿宋_GB2312" w:cs="仿宋_GB2312"/>
          <w:kern w:val="0"/>
          <w:sz w:val="32"/>
          <w:szCs w:val="32"/>
        </w:rPr>
      </w:pPr>
    </w:p>
    <w:p>
      <w:pPr>
        <w:pStyle w:val="2"/>
        <w:rPr>
          <w:rFonts w:hint="eastAsia" w:ascii="仿宋_GB2312" w:eastAsia="仿宋_GB2312" w:cs="仿宋_GB2312"/>
          <w:kern w:val="0"/>
          <w:sz w:val="32"/>
          <w:szCs w:val="32"/>
        </w:rPr>
      </w:pPr>
    </w:p>
    <w:p>
      <w:pPr>
        <w:rPr>
          <w:rFonts w:hint="eastAsia" w:ascii="仿宋_GB2312" w:eastAsia="仿宋_GB2312" w:cs="仿宋_GB2312"/>
          <w:kern w:val="0"/>
          <w:sz w:val="32"/>
          <w:szCs w:val="32"/>
        </w:rPr>
      </w:pPr>
    </w:p>
    <w:p>
      <w:pPr>
        <w:pStyle w:val="2"/>
        <w:rPr>
          <w:rFonts w:hint="eastAsia"/>
        </w:rPr>
        <w:sectPr>
          <w:pgSz w:w="11906" w:h="16838"/>
          <w:pgMar w:top="1440" w:right="1797" w:bottom="1440" w:left="1797" w:header="851" w:footer="992" w:gutter="0"/>
          <w:pgNumType w:fmt="numberInDash"/>
          <w:cols w:space="720" w:num="1"/>
          <w:docGrid w:type="lines" w:linePitch="312" w:charSpace="0"/>
        </w:sectPr>
      </w:pPr>
      <w:bookmarkStart w:id="0" w:name="_GoBack"/>
      <w:bookmarkEnd w:id="0"/>
    </w:p>
    <w:tbl>
      <w:tblPr>
        <w:tblStyle w:val="6"/>
        <w:tblW w:w="17545" w:type="dxa"/>
        <w:tblInd w:w="0" w:type="dxa"/>
        <w:shd w:val="clear" w:color="auto" w:fill="auto"/>
        <w:tblLayout w:type="fixed"/>
        <w:tblCellMar>
          <w:top w:w="0" w:type="dxa"/>
          <w:left w:w="0" w:type="dxa"/>
          <w:bottom w:w="0" w:type="dxa"/>
          <w:right w:w="0" w:type="dxa"/>
        </w:tblCellMar>
      </w:tblPr>
      <w:tblGrid>
        <w:gridCol w:w="972"/>
        <w:gridCol w:w="972"/>
        <w:gridCol w:w="1012"/>
        <w:gridCol w:w="2591"/>
        <w:gridCol w:w="689"/>
        <w:gridCol w:w="3589"/>
        <w:gridCol w:w="3374"/>
        <w:gridCol w:w="1080"/>
        <w:gridCol w:w="1538"/>
        <w:gridCol w:w="1728"/>
      </w:tblGrid>
      <w:tr>
        <w:tblPrEx>
          <w:shd w:val="clear" w:color="auto" w:fill="auto"/>
          <w:tblLayout w:type="fixed"/>
          <w:tblCellMar>
            <w:top w:w="0" w:type="dxa"/>
            <w:left w:w="0" w:type="dxa"/>
            <w:bottom w:w="0" w:type="dxa"/>
            <w:right w:w="0" w:type="dxa"/>
          </w:tblCellMar>
        </w:tblPrEx>
        <w:trPr>
          <w:trHeight w:val="408" w:hRule="atLeast"/>
        </w:trPr>
        <w:tc>
          <w:tcPr>
            <w:tcW w:w="17545" w:type="dxa"/>
            <w:gridSpan w:val="1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2021年鹿寨县预算项目支出绩效自评表</w:t>
            </w:r>
          </w:p>
        </w:tc>
      </w:tr>
      <w:tr>
        <w:tblPrEx>
          <w:tblLayout w:type="fixed"/>
          <w:tblCellMar>
            <w:top w:w="0" w:type="dxa"/>
            <w:left w:w="0" w:type="dxa"/>
            <w:bottom w:w="0" w:type="dxa"/>
            <w:right w:w="0" w:type="dxa"/>
          </w:tblCellMar>
        </w:tblPrEx>
        <w:trPr>
          <w:trHeight w:val="300" w:hRule="atLeast"/>
        </w:trPr>
        <w:tc>
          <w:tcPr>
            <w:tcW w:w="1944" w:type="dxa"/>
            <w:gridSpan w:val="2"/>
            <w:tcBorders>
              <w:top w:val="nil"/>
              <w:left w:val="nil"/>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单位（盖章）：</w:t>
            </w:r>
          </w:p>
        </w:tc>
        <w:tc>
          <w:tcPr>
            <w:tcW w:w="3603" w:type="dxa"/>
            <w:gridSpan w:val="2"/>
            <w:tcBorders>
              <w:top w:val="nil"/>
              <w:left w:val="nil"/>
              <w:bottom w:val="single" w:color="000000" w:sz="4" w:space="0"/>
              <w:right w:val="nil"/>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689" w:type="dxa"/>
            <w:tcBorders>
              <w:top w:val="nil"/>
              <w:left w:val="nil"/>
              <w:bottom w:val="single" w:color="000000" w:sz="4" w:space="0"/>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3589" w:type="dxa"/>
            <w:tcBorders>
              <w:top w:val="nil"/>
              <w:left w:val="nil"/>
              <w:bottom w:val="single" w:color="000000" w:sz="4" w:space="0"/>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3374" w:type="dxa"/>
            <w:tcBorders>
              <w:top w:val="nil"/>
              <w:left w:val="nil"/>
              <w:bottom w:val="single" w:color="000000" w:sz="4" w:space="0"/>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single" w:color="000000" w:sz="4" w:space="0"/>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538" w:type="dxa"/>
            <w:tcBorders>
              <w:top w:val="nil"/>
              <w:left w:val="nil"/>
              <w:bottom w:val="single" w:color="000000" w:sz="4" w:space="0"/>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728" w:type="dxa"/>
            <w:tcBorders>
              <w:top w:val="nil"/>
              <w:left w:val="nil"/>
              <w:bottom w:val="single" w:color="000000" w:sz="4" w:space="0"/>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458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鹿寨县应急广播系统二期建设工程</w:t>
            </w:r>
          </w:p>
        </w:tc>
      </w:tr>
      <w:tr>
        <w:tblPrEx>
          <w:tblLayout w:type="fixed"/>
          <w:tblCellMar>
            <w:top w:w="0" w:type="dxa"/>
            <w:left w:w="0" w:type="dxa"/>
            <w:bottom w:w="0" w:type="dxa"/>
            <w:right w:w="0" w:type="dxa"/>
          </w:tblCellMar>
        </w:tblPrEx>
        <w:trPr>
          <w:trHeight w:val="30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686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鹿寨县文化体育广电和旅游局</w:t>
            </w:r>
          </w:p>
        </w:tc>
        <w:tc>
          <w:tcPr>
            <w:tcW w:w="77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项目实施单位：鹿寨县文化体育广电和旅游局</w:t>
            </w:r>
          </w:p>
        </w:tc>
      </w:tr>
      <w:tr>
        <w:tblPrEx>
          <w:tblLayout w:type="fixed"/>
          <w:tblCellMar>
            <w:top w:w="0" w:type="dxa"/>
            <w:left w:w="0" w:type="dxa"/>
            <w:bottom w:w="0" w:type="dxa"/>
            <w:right w:w="0" w:type="dxa"/>
          </w:tblCellMar>
        </w:tblPrEx>
        <w:trPr>
          <w:trHeight w:val="400" w:hRule="atLeast"/>
        </w:trPr>
        <w:tc>
          <w:tcPr>
            <w:tcW w:w="295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项目资金执行情况（万元）</w:t>
            </w:r>
          </w:p>
        </w:tc>
        <w:tc>
          <w:tcPr>
            <w:tcW w:w="3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调整预算数（A）</w:t>
            </w:r>
          </w:p>
        </w:tc>
        <w:tc>
          <w:tcPr>
            <w:tcW w:w="33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全年执行数（B）</w:t>
            </w:r>
          </w:p>
        </w:tc>
        <w:tc>
          <w:tcPr>
            <w:tcW w:w="434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预算资金执行率（B/A)</w:t>
            </w:r>
          </w:p>
        </w:tc>
      </w:tr>
      <w:tr>
        <w:tblPrEx>
          <w:tblLayout w:type="fixed"/>
          <w:tblCellMar>
            <w:top w:w="0" w:type="dxa"/>
            <w:left w:w="0" w:type="dxa"/>
            <w:bottom w:w="0" w:type="dxa"/>
            <w:right w:w="0" w:type="dxa"/>
          </w:tblCellMar>
        </w:tblPrEx>
        <w:trPr>
          <w:trHeight w:val="300" w:hRule="atLeast"/>
        </w:trPr>
        <w:tc>
          <w:tcPr>
            <w:tcW w:w="29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年度资金总额：</w:t>
            </w:r>
          </w:p>
        </w:tc>
        <w:tc>
          <w:tcPr>
            <w:tcW w:w="35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49.8</w:t>
            </w:r>
          </w:p>
        </w:tc>
        <w:tc>
          <w:tcPr>
            <w:tcW w:w="33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49.8</w:t>
            </w:r>
          </w:p>
        </w:tc>
        <w:tc>
          <w:tcPr>
            <w:tcW w:w="434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Layout w:type="fixed"/>
          <w:tblCellMar>
            <w:top w:w="0" w:type="dxa"/>
            <w:left w:w="0" w:type="dxa"/>
            <w:bottom w:w="0" w:type="dxa"/>
            <w:right w:w="0" w:type="dxa"/>
          </w:tblCellMar>
        </w:tblPrEx>
        <w:trPr>
          <w:trHeight w:val="300" w:hRule="atLeast"/>
        </w:trPr>
        <w:tc>
          <w:tcPr>
            <w:tcW w:w="29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3"/>
                <w:lang w:val="en-US" w:eastAsia="zh-CN" w:bidi="ar"/>
              </w:rPr>
              <w:t xml:space="preserve"> </w:t>
            </w:r>
            <w:r>
              <w:rPr>
                <w:rStyle w:val="14"/>
                <w:lang w:val="en-US" w:eastAsia="zh-CN" w:bidi="ar"/>
              </w:rPr>
              <w:t xml:space="preserve">   其中：一般公共预算</w:t>
            </w:r>
          </w:p>
        </w:tc>
        <w:tc>
          <w:tcPr>
            <w:tcW w:w="35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49.8</w:t>
            </w:r>
          </w:p>
        </w:tc>
        <w:tc>
          <w:tcPr>
            <w:tcW w:w="33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49.8</w:t>
            </w:r>
          </w:p>
        </w:tc>
        <w:tc>
          <w:tcPr>
            <w:tcW w:w="434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Layout w:type="fixed"/>
          <w:tblCellMar>
            <w:top w:w="0" w:type="dxa"/>
            <w:left w:w="0" w:type="dxa"/>
            <w:bottom w:w="0" w:type="dxa"/>
            <w:right w:w="0" w:type="dxa"/>
          </w:tblCellMar>
        </w:tblPrEx>
        <w:trPr>
          <w:trHeight w:val="300" w:hRule="atLeast"/>
        </w:trPr>
        <w:tc>
          <w:tcPr>
            <w:tcW w:w="29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w:t>
            </w:r>
          </w:p>
        </w:tc>
        <w:tc>
          <w:tcPr>
            <w:tcW w:w="35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34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400" w:hRule="atLeast"/>
        </w:trPr>
        <w:tc>
          <w:tcPr>
            <w:tcW w:w="29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w:t>
            </w:r>
          </w:p>
        </w:tc>
        <w:tc>
          <w:tcPr>
            <w:tcW w:w="35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34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74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项目资金执行情况得分(C)</w:t>
            </w:r>
          </w:p>
        </w:tc>
        <w:tc>
          <w:tcPr>
            <w:tcW w:w="11323" w:type="dxa"/>
            <w:gridSpan w:val="5"/>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266" w:type="dxa"/>
            <w:gridSpan w:val="2"/>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项目资金执行情况得分（C）=年度资金总额预算资金执行率×该指标分值(10分)，最高不得超过分值上限10分。</w:t>
            </w:r>
          </w:p>
        </w:tc>
      </w:tr>
      <w:tr>
        <w:tblPrEx>
          <w:tblLayout w:type="fixed"/>
          <w:tblCellMar>
            <w:top w:w="0" w:type="dxa"/>
            <w:left w:w="0" w:type="dxa"/>
            <w:bottom w:w="0" w:type="dxa"/>
            <w:right w:w="0" w:type="dxa"/>
          </w:tblCellMar>
        </w:tblPrEx>
        <w:trPr>
          <w:trHeight w:val="11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16573"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应急广播系统”工程建设任务目标，进一步大力提升我县广播覆盖能力和服务水平，满足人民群众广播基本公共服务需求和个性化多样性文化服务需要，有效应对当前疫情防控形势，满足今后各项公共安全应急工作需要，解决县城和部分景区人群密集地应急广播覆盖不全面问题，拟在县城和部分景区及部分重要点位建设鹿寨县应急广播系统二期工程，共184个音柱及配套设备。</w:t>
            </w:r>
          </w:p>
        </w:tc>
      </w:tr>
      <w:tr>
        <w:tblPrEx>
          <w:tblLayout w:type="fixed"/>
          <w:tblCellMar>
            <w:top w:w="0" w:type="dxa"/>
            <w:left w:w="0" w:type="dxa"/>
            <w:bottom w:w="0" w:type="dxa"/>
            <w:right w:w="0" w:type="dxa"/>
          </w:tblCellMar>
        </w:tblPrEx>
        <w:trPr>
          <w:trHeight w:val="30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年度绩效指标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35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年度指标值(A)  </w:t>
            </w:r>
          </w:p>
        </w:tc>
        <w:tc>
          <w:tcPr>
            <w:tcW w:w="33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全年实际值(B)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3266" w:type="dxa"/>
            <w:gridSpan w:val="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未完成原因分析</w:t>
            </w: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                                                                                                                         (50分)</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音柱及配套设备</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8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184个</w:t>
            </w:r>
          </w:p>
        </w:tc>
        <w:tc>
          <w:tcPr>
            <w:tcW w:w="3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184个</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266" w:type="dxa"/>
            <w:gridSpan w:val="2"/>
            <w:vMerge w:val="restart"/>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6" w:type="dxa"/>
            <w:gridSpan w:val="2"/>
            <w:vMerge w:val="continue"/>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与县级平台连接；音柱质量</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8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与县级平台连接稳定；音柱质量合格</w:t>
            </w:r>
          </w:p>
        </w:tc>
        <w:tc>
          <w:tcPr>
            <w:tcW w:w="3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与县级平台连接稳定；音柱质量合格</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266" w:type="dxa"/>
            <w:gridSpan w:val="2"/>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6" w:type="dxa"/>
            <w:gridSpan w:val="2"/>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初步验收时间；投入使用时间</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8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初步验收时间2021年10月1日前；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投入使用时间2021年12月31日前</w:t>
            </w:r>
          </w:p>
        </w:tc>
        <w:tc>
          <w:tcPr>
            <w:tcW w:w="3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初步验收时间2021年10月1日前；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投入使用时间2021年12月31日前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266" w:type="dxa"/>
            <w:gridSpan w:val="2"/>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6" w:type="dxa"/>
            <w:gridSpan w:val="2"/>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县级资金</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8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50万元内</w:t>
            </w:r>
          </w:p>
        </w:tc>
        <w:tc>
          <w:tcPr>
            <w:tcW w:w="33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50万元内</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266" w:type="dxa"/>
            <w:gridSpan w:val="2"/>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6" w:type="dxa"/>
            <w:gridSpan w:val="2"/>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                                                                                                                           (30分)</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8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6" w:type="dxa"/>
            <w:gridSpan w:val="2"/>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6" w:type="dxa"/>
            <w:gridSpan w:val="2"/>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8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进一步增强广播服务群众、服务各级政府创新社会治理能力，不断壮大宣传思想主流舆论阵地</w:t>
            </w:r>
          </w:p>
        </w:tc>
        <w:tc>
          <w:tcPr>
            <w:tcW w:w="3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进一步增强广播服务群众、服务各级政府创新社会治理能力，不断壮大宣传思想主流舆论阵地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266" w:type="dxa"/>
            <w:gridSpan w:val="2"/>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4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6" w:type="dxa"/>
            <w:gridSpan w:val="2"/>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8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良好</w:t>
            </w:r>
          </w:p>
        </w:tc>
        <w:tc>
          <w:tcPr>
            <w:tcW w:w="3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良好</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266" w:type="dxa"/>
            <w:gridSpan w:val="2"/>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6" w:type="dxa"/>
            <w:gridSpan w:val="2"/>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2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使用率</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8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日常播报，应急播报</w:t>
            </w:r>
          </w:p>
        </w:tc>
        <w:tc>
          <w:tcPr>
            <w:tcW w:w="3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日常播报，应急播报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266" w:type="dxa"/>
            <w:gridSpan w:val="2"/>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1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6" w:type="dxa"/>
            <w:gridSpan w:val="2"/>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满意度指标（10分）</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591" w:type="dxa"/>
            <w:vMerge w:val="restart"/>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w:t>
            </w:r>
          </w:p>
        </w:tc>
        <w:tc>
          <w:tcPr>
            <w:tcW w:w="689" w:type="dxa"/>
            <w:vMerge w:val="restart"/>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89"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群众满意度达98%或以上</w:t>
            </w:r>
          </w:p>
        </w:tc>
        <w:tc>
          <w:tcPr>
            <w:tcW w:w="3374"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群众满意度达98%或以上</w:t>
            </w:r>
          </w:p>
        </w:tc>
        <w:tc>
          <w:tcPr>
            <w:tcW w:w="1080" w:type="dxa"/>
            <w:vMerge w:val="restart"/>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266" w:type="dxa"/>
            <w:gridSpan w:val="2"/>
            <w:vMerge w:val="restart"/>
            <w:tcBorders>
              <w:top w:val="single" w:color="000000" w:sz="4" w:space="0"/>
              <w:left w:val="nil"/>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91" w:type="dxa"/>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8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4"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6" w:type="dxa"/>
            <w:gridSpan w:val="2"/>
            <w:vMerge w:val="continue"/>
            <w:tcBorders>
              <w:top w:val="single" w:color="000000" w:sz="4" w:space="0"/>
              <w:left w:val="nil"/>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8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  分</w:t>
            </w:r>
          </w:p>
        </w:tc>
        <w:tc>
          <w:tcPr>
            <w:tcW w:w="1132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6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总分=项目资金执行情况得分(C)+产出指标得分合计+效益指标得分合计+满意度指标得分合计。</w:t>
            </w:r>
          </w:p>
        </w:tc>
      </w:tr>
      <w:tr>
        <w:tblPrEx>
          <w:tblLayout w:type="fixed"/>
          <w:tblCellMar>
            <w:top w:w="0" w:type="dxa"/>
            <w:left w:w="0" w:type="dxa"/>
            <w:bottom w:w="0" w:type="dxa"/>
            <w:right w:w="0" w:type="dxa"/>
          </w:tblCellMar>
        </w:tblPrEx>
        <w:trPr>
          <w:trHeight w:val="285" w:hRule="atLeast"/>
        </w:trPr>
        <w:tc>
          <w:tcPr>
            <w:tcW w:w="972"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5264" w:type="dxa"/>
            <w:gridSpan w:val="4"/>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填报人：江翠英</w:t>
            </w:r>
          </w:p>
        </w:tc>
        <w:tc>
          <w:tcPr>
            <w:tcW w:w="8043" w:type="dxa"/>
            <w:gridSpan w:val="3"/>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5"/>
                <w:lang w:val="en-US" w:eastAsia="zh-CN" w:bidi="ar"/>
              </w:rPr>
              <w:t>联系电话：13768695338</w:t>
            </w:r>
          </w:p>
        </w:tc>
        <w:tc>
          <w:tcPr>
            <w:tcW w:w="1538"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728"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8" w:hRule="atLeast"/>
        </w:trPr>
        <w:tc>
          <w:tcPr>
            <w:tcW w:w="17545" w:type="dxa"/>
            <w:gridSpan w:val="10"/>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3"/>
                <w:lang w:val="en-US" w:eastAsia="zh-CN" w:bidi="ar"/>
              </w:rPr>
              <w:t>注：1</w:t>
            </w:r>
            <w:r>
              <w:rPr>
                <w:rStyle w:val="16"/>
                <w:lang w:val="en-US" w:eastAsia="zh-CN" w:bidi="ar"/>
              </w:rPr>
              <w:t>.得分一档最高不能超过该指标分值上限；</w:t>
            </w:r>
          </w:p>
        </w:tc>
      </w:tr>
      <w:tr>
        <w:tblPrEx>
          <w:tblLayout w:type="fixed"/>
          <w:tblCellMar>
            <w:top w:w="0" w:type="dxa"/>
            <w:left w:w="0" w:type="dxa"/>
            <w:bottom w:w="0" w:type="dxa"/>
            <w:right w:w="0" w:type="dxa"/>
          </w:tblCellMar>
        </w:tblPrEx>
        <w:trPr>
          <w:trHeight w:val="680" w:hRule="atLeast"/>
        </w:trPr>
        <w:tc>
          <w:tcPr>
            <w:tcW w:w="17545" w:type="dxa"/>
            <w:gridSpan w:val="1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2.定性指标根据指标完成情况分为：达成预期指标、部分达成预期指标并具有一定效果、未达成预期指标且效果较差三档，分别按照该指标对应分值区间100-80%(含80%)、80-50%(含50%)、50-0%合理确定分值。</w:t>
            </w:r>
          </w:p>
        </w:tc>
      </w:tr>
      <w:tr>
        <w:tblPrEx>
          <w:tblLayout w:type="fixed"/>
          <w:tblCellMar>
            <w:top w:w="0" w:type="dxa"/>
            <w:left w:w="0" w:type="dxa"/>
            <w:bottom w:w="0" w:type="dxa"/>
            <w:right w:w="0" w:type="dxa"/>
          </w:tblCellMar>
        </w:tblPrEx>
        <w:trPr>
          <w:trHeight w:val="288" w:hRule="atLeast"/>
        </w:trPr>
        <w:tc>
          <w:tcPr>
            <w:tcW w:w="17545" w:type="dxa"/>
            <w:gridSpan w:val="10"/>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3.请在“未完成原因分析”中说明偏离目标、不能完成目标的原因及拟采取的措施。若内容过多可以另附说明。</w:t>
            </w:r>
          </w:p>
        </w:tc>
      </w:tr>
    </w:tbl>
    <w:p>
      <w:pPr>
        <w:rPr>
          <w:rFonts w:hint="eastAsia"/>
        </w:rPr>
        <w:sectPr>
          <w:pgSz w:w="23811" w:h="16838" w:orient="landscape"/>
          <w:pgMar w:top="1797" w:right="1440" w:bottom="1797" w:left="1440" w:header="851" w:footer="992" w:gutter="0"/>
          <w:pgNumType w:fmt="numberInDash"/>
          <w:cols w:space="0" w:num="1"/>
          <w:rtlGutter w:val="0"/>
          <w:docGrid w:type="lines" w:linePitch="312" w:charSpace="0"/>
        </w:sectPr>
      </w:pPr>
    </w:p>
    <w:tbl>
      <w:tblPr>
        <w:tblStyle w:val="6"/>
        <w:tblW w:w="19417" w:type="dxa"/>
        <w:tblInd w:w="0" w:type="dxa"/>
        <w:shd w:val="clear" w:color="auto" w:fill="auto"/>
        <w:tblLayout w:type="fixed"/>
        <w:tblCellMar>
          <w:top w:w="0" w:type="dxa"/>
          <w:left w:w="0" w:type="dxa"/>
          <w:bottom w:w="0" w:type="dxa"/>
          <w:right w:w="0" w:type="dxa"/>
        </w:tblCellMar>
      </w:tblPr>
      <w:tblGrid>
        <w:gridCol w:w="735"/>
        <w:gridCol w:w="1469"/>
        <w:gridCol w:w="1739"/>
        <w:gridCol w:w="1305"/>
        <w:gridCol w:w="1560"/>
        <w:gridCol w:w="1005"/>
        <w:gridCol w:w="2940"/>
        <w:gridCol w:w="1154"/>
        <w:gridCol w:w="1244"/>
        <w:gridCol w:w="1289"/>
        <w:gridCol w:w="974"/>
        <w:gridCol w:w="1155"/>
        <w:gridCol w:w="2848"/>
      </w:tblGrid>
      <w:tr>
        <w:tblPrEx>
          <w:shd w:val="clear" w:color="auto" w:fill="auto"/>
          <w:tblLayout w:type="fixed"/>
          <w:tblCellMar>
            <w:top w:w="0" w:type="dxa"/>
            <w:left w:w="0" w:type="dxa"/>
            <w:bottom w:w="0" w:type="dxa"/>
            <w:right w:w="0" w:type="dxa"/>
          </w:tblCellMar>
        </w:tblPrEx>
        <w:trPr>
          <w:trHeight w:val="360" w:hRule="atLeast"/>
        </w:trPr>
        <w:tc>
          <w:tcPr>
            <w:tcW w:w="19417" w:type="dxa"/>
            <w:gridSpan w:val="1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2021年鹿寨县预算部门（单位）整体支出绩效自评表</w:t>
            </w:r>
          </w:p>
        </w:tc>
      </w:tr>
      <w:tr>
        <w:tblPrEx>
          <w:tblLayout w:type="fixed"/>
          <w:tblCellMar>
            <w:top w:w="0" w:type="dxa"/>
            <w:left w:w="0" w:type="dxa"/>
            <w:bottom w:w="0" w:type="dxa"/>
            <w:right w:w="0" w:type="dxa"/>
          </w:tblCellMar>
        </w:tblPrEx>
        <w:trPr>
          <w:trHeight w:val="270" w:hRule="atLeast"/>
        </w:trPr>
        <w:tc>
          <w:tcPr>
            <w:tcW w:w="2204" w:type="dxa"/>
            <w:gridSpan w:val="2"/>
            <w:tcBorders>
              <w:top w:val="nil"/>
              <w:left w:val="nil"/>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单位（盖章）：</w:t>
            </w:r>
          </w:p>
        </w:tc>
        <w:tc>
          <w:tcPr>
            <w:tcW w:w="1739" w:type="dxa"/>
            <w:tcBorders>
              <w:top w:val="nil"/>
              <w:left w:val="nil"/>
              <w:bottom w:val="single" w:color="000000" w:sz="4" w:space="0"/>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305" w:type="dxa"/>
            <w:tcBorders>
              <w:top w:val="nil"/>
              <w:left w:val="nil"/>
              <w:bottom w:val="single" w:color="000000" w:sz="4" w:space="0"/>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560" w:type="dxa"/>
            <w:tcBorders>
              <w:top w:val="nil"/>
              <w:left w:val="nil"/>
              <w:bottom w:val="single" w:color="000000" w:sz="4" w:space="0"/>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2940" w:type="dxa"/>
            <w:tcBorders>
              <w:top w:val="nil"/>
              <w:left w:val="nil"/>
              <w:bottom w:val="single" w:color="000000" w:sz="4" w:space="0"/>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154" w:type="dxa"/>
            <w:tcBorders>
              <w:top w:val="nil"/>
              <w:left w:val="nil"/>
              <w:bottom w:val="single" w:color="000000" w:sz="4" w:space="0"/>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244" w:type="dxa"/>
            <w:tcBorders>
              <w:top w:val="nil"/>
              <w:left w:val="nil"/>
              <w:bottom w:val="single" w:color="000000" w:sz="4" w:space="0"/>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289" w:type="dxa"/>
            <w:tcBorders>
              <w:top w:val="nil"/>
              <w:left w:val="nil"/>
              <w:bottom w:val="single" w:color="000000" w:sz="4" w:space="0"/>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974" w:type="dxa"/>
            <w:tcBorders>
              <w:top w:val="nil"/>
              <w:left w:val="nil"/>
              <w:bottom w:val="single" w:color="000000" w:sz="4" w:space="0"/>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155" w:type="dxa"/>
            <w:tcBorders>
              <w:top w:val="nil"/>
              <w:left w:val="nil"/>
              <w:bottom w:val="single" w:color="000000" w:sz="4" w:space="0"/>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2848"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12" w:hRule="atLeast"/>
        </w:trPr>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部门（单位）名称</w:t>
            </w:r>
          </w:p>
        </w:tc>
        <w:tc>
          <w:tcPr>
            <w:tcW w:w="17213" w:type="dxa"/>
            <w:gridSpan w:val="11"/>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鹿寨县文化体育广电和旅游局</w:t>
            </w:r>
          </w:p>
        </w:tc>
      </w:tr>
      <w:tr>
        <w:tblPrEx>
          <w:tblLayout w:type="fixed"/>
          <w:tblCellMar>
            <w:top w:w="0" w:type="dxa"/>
            <w:left w:w="0" w:type="dxa"/>
            <w:bottom w:w="0" w:type="dxa"/>
            <w:right w:w="0" w:type="dxa"/>
          </w:tblCellMar>
        </w:tblPrEx>
        <w:trPr>
          <w:trHeight w:val="400" w:hRule="atLeast"/>
        </w:trPr>
        <w:tc>
          <w:tcPr>
            <w:tcW w:w="39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部门年度资金执行情况（万元）</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0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调整预算数（A）</w:t>
            </w:r>
          </w:p>
        </w:tc>
        <w:tc>
          <w:tcPr>
            <w:tcW w:w="3507" w:type="dxa"/>
            <w:gridSpan w:val="3"/>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全年执行数（B）</w:t>
            </w:r>
          </w:p>
        </w:tc>
        <w:tc>
          <w:tcPr>
            <w:tcW w:w="40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预算资金执行率（B/A)</w:t>
            </w:r>
          </w:p>
        </w:tc>
      </w:tr>
      <w:tr>
        <w:tblPrEx>
          <w:tblLayout w:type="fixed"/>
          <w:tblCellMar>
            <w:top w:w="0" w:type="dxa"/>
            <w:left w:w="0" w:type="dxa"/>
            <w:bottom w:w="0" w:type="dxa"/>
            <w:right w:w="0" w:type="dxa"/>
          </w:tblCellMar>
        </w:tblPrEx>
        <w:trPr>
          <w:trHeight w:val="300" w:hRule="atLeast"/>
        </w:trPr>
        <w:tc>
          <w:tcPr>
            <w:tcW w:w="39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年度资金总额：</w:t>
            </w:r>
          </w:p>
        </w:tc>
        <w:tc>
          <w:tcPr>
            <w:tcW w:w="40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1457.43</w:t>
            </w:r>
          </w:p>
        </w:tc>
        <w:tc>
          <w:tcPr>
            <w:tcW w:w="35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1457.43</w:t>
            </w:r>
          </w:p>
        </w:tc>
        <w:tc>
          <w:tcPr>
            <w:tcW w:w="40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39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其中：一般公共预算</w:t>
            </w:r>
          </w:p>
        </w:tc>
        <w:tc>
          <w:tcPr>
            <w:tcW w:w="40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1457.43</w:t>
            </w:r>
          </w:p>
        </w:tc>
        <w:tc>
          <w:tcPr>
            <w:tcW w:w="35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1457.43</w:t>
            </w:r>
          </w:p>
        </w:tc>
        <w:tc>
          <w:tcPr>
            <w:tcW w:w="40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39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w:t>
            </w:r>
          </w:p>
        </w:tc>
        <w:tc>
          <w:tcPr>
            <w:tcW w:w="40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0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39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870" w:type="dxa"/>
            <w:gridSpan w:val="3"/>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w:t>
            </w:r>
          </w:p>
        </w:tc>
        <w:tc>
          <w:tcPr>
            <w:tcW w:w="4094" w:type="dxa"/>
            <w:gridSpan w:val="2"/>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07" w:type="dxa"/>
            <w:gridSpan w:val="3"/>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0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740" w:hRule="atLeast"/>
        </w:trPr>
        <w:tc>
          <w:tcPr>
            <w:tcW w:w="394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部门年度资金执行情况得分</w:t>
            </w:r>
          </w:p>
        </w:tc>
        <w:tc>
          <w:tcPr>
            <w:tcW w:w="11471"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400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部门年度资金执行情况得分=年度资金总额预算资金执行率×该指标分值(7分)，最高不得超过分值上限7分。</w:t>
            </w:r>
          </w:p>
        </w:tc>
      </w:tr>
      <w:tr>
        <w:tblPrEx>
          <w:tblLayout w:type="fixed"/>
          <w:tblCellMar>
            <w:top w:w="0" w:type="dxa"/>
            <w:left w:w="0" w:type="dxa"/>
            <w:bottom w:w="0" w:type="dxa"/>
            <w:right w:w="0" w:type="dxa"/>
          </w:tblCellMar>
        </w:tblPrEx>
        <w:trPr>
          <w:trHeight w:val="28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年度政府采购预算资金执行情况（3分）</w:t>
            </w:r>
          </w:p>
        </w:tc>
        <w:tc>
          <w:tcPr>
            <w:tcW w:w="14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调整预算数合计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(万元）（C）</w:t>
            </w:r>
          </w:p>
        </w:tc>
        <w:tc>
          <w:tcPr>
            <w:tcW w:w="1739" w:type="dxa"/>
            <w:tcBorders>
              <w:top w:val="single" w:color="000000" w:sz="4" w:space="0"/>
              <w:left w:val="nil"/>
              <w:bottom w:val="single" w:color="000000" w:sz="4" w:space="0"/>
              <w:right w:val="nil"/>
            </w:tcBorders>
            <w:shd w:val="clear" w:color="auto" w:fill="FFFFFF"/>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6810" w:type="dxa"/>
            <w:gridSpan w:val="4"/>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实际采购金额合计            （万元)（D）</w:t>
            </w:r>
          </w:p>
        </w:tc>
        <w:tc>
          <w:tcPr>
            <w:tcW w:w="1244" w:type="dxa"/>
            <w:tcBorders>
              <w:top w:val="single" w:color="000000" w:sz="4" w:space="0"/>
              <w:left w:val="nil"/>
              <w:bottom w:val="single" w:color="000000" w:sz="4" w:space="0"/>
              <w:right w:val="nil"/>
            </w:tcBorders>
            <w:shd w:val="clear" w:color="auto" w:fill="FFFFFF"/>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6266" w:type="dxa"/>
            <w:gridSpan w:val="4"/>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739"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其中：一般公共预算</w:t>
            </w:r>
          </w:p>
        </w:tc>
        <w:tc>
          <w:tcPr>
            <w:tcW w:w="130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w:t>
            </w:r>
          </w:p>
        </w:tc>
        <w:tc>
          <w:tcPr>
            <w:tcW w:w="156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国有资本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经营预算</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上级补助</w:t>
            </w:r>
          </w:p>
        </w:tc>
        <w:tc>
          <w:tcPr>
            <w:tcW w:w="29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其他（含上年结转）</w:t>
            </w: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2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其中：一般公共预算</w:t>
            </w:r>
          </w:p>
        </w:tc>
        <w:tc>
          <w:tcPr>
            <w:tcW w:w="1289"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政府基金预算</w:t>
            </w:r>
          </w:p>
        </w:tc>
        <w:tc>
          <w:tcPr>
            <w:tcW w:w="97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上级补助</w:t>
            </w:r>
          </w:p>
        </w:tc>
        <w:tc>
          <w:tcPr>
            <w:tcW w:w="2848"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其他（含上年结转）</w:t>
            </w:r>
          </w:p>
        </w:tc>
      </w:tr>
      <w:tr>
        <w:tblPrEx>
          <w:tblLayout w:type="fixed"/>
          <w:tblCellMar>
            <w:top w:w="0" w:type="dxa"/>
            <w:left w:w="0" w:type="dxa"/>
            <w:bottom w:w="0" w:type="dxa"/>
            <w:right w:w="0" w:type="dxa"/>
          </w:tblCellMar>
        </w:tblPrEx>
        <w:trPr>
          <w:trHeight w:val="4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25.23</w:t>
            </w: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25.23</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25.23</w:t>
            </w:r>
          </w:p>
        </w:tc>
        <w:tc>
          <w:tcPr>
            <w:tcW w:w="1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25.23</w:t>
            </w:r>
          </w:p>
        </w:tc>
        <w:tc>
          <w:tcPr>
            <w:tcW w:w="128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政府采购资金执行率（D/C）%</w:t>
            </w:r>
          </w:p>
        </w:tc>
        <w:tc>
          <w:tcPr>
            <w:tcW w:w="6810" w:type="dxa"/>
            <w:gridSpan w:val="4"/>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16"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年度政府采购预算资金执行情况得分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（计算方法：见备注4（3分））</w:t>
            </w:r>
          </w:p>
        </w:tc>
        <w:tc>
          <w:tcPr>
            <w:tcW w:w="28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12"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年度总体目标完成情况</w:t>
            </w:r>
          </w:p>
        </w:tc>
        <w:tc>
          <w:tcPr>
            <w:tcW w:w="707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1160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目标实际完成情况</w:t>
            </w:r>
          </w:p>
        </w:tc>
      </w:tr>
      <w:tr>
        <w:tblPrEx>
          <w:tblLayout w:type="fixed"/>
          <w:tblCellMar>
            <w:top w:w="0" w:type="dxa"/>
            <w:left w:w="0" w:type="dxa"/>
            <w:bottom w:w="0" w:type="dxa"/>
            <w:right w:w="0" w:type="dxa"/>
          </w:tblCellMar>
        </w:tblPrEx>
        <w:trPr>
          <w:trHeight w:val="7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7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发放全局的人员工资、完成群众文化活动、春节系列活动、旅游推介活动、旅游培训、三月三、全民阅读节、博物馆宣传、体育等活动支出                                                                                         </w:t>
            </w:r>
          </w:p>
        </w:tc>
        <w:tc>
          <w:tcPr>
            <w:tcW w:w="11604"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发放全局的人员工资、完成群众文化活动、春节系列活动、旅游推介活动、旅游培训、三月三、全民阅读节、博物馆宣传、体育等活动支出                                                                           </w:t>
            </w:r>
          </w:p>
        </w:tc>
      </w:tr>
      <w:tr>
        <w:tblPrEx>
          <w:tblLayout w:type="fixed"/>
          <w:tblCellMar>
            <w:top w:w="0" w:type="dxa"/>
            <w:left w:w="0" w:type="dxa"/>
            <w:bottom w:w="0" w:type="dxa"/>
            <w:right w:w="0" w:type="dxa"/>
          </w:tblCellMar>
        </w:tblPrEx>
        <w:trPr>
          <w:trHeight w:val="31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年度绩效指标</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年度指标值(A)</w:t>
            </w:r>
          </w:p>
        </w:tc>
        <w:tc>
          <w:tcPr>
            <w:tcW w:w="368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全年实际值(B)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400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146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                                                                                                                         (50分)</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8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群众文化活动春节系列活动旅游推介活动旅游培训、三月三、全民阅读节等系列活动支出</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群众文化活动春节系列活动旅游推介活动旅游培训、三月三、全民阅读节等系列活动支出</w:t>
            </w:r>
          </w:p>
        </w:tc>
        <w:tc>
          <w:tcPr>
            <w:tcW w:w="36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群众文化活动春节系列活动旅游推介活动旅游培训、三月三、全民阅读节等系列活动支出</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0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6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0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8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按质量完成各项任务</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按任务要求完成</w:t>
            </w:r>
          </w:p>
        </w:tc>
        <w:tc>
          <w:tcPr>
            <w:tcW w:w="36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按任务要求完成</w:t>
            </w:r>
          </w:p>
        </w:tc>
        <w:tc>
          <w:tcPr>
            <w:tcW w:w="974" w:type="dxa"/>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0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6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4" w:type="dxa"/>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0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8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完成及时率</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2020年1月至2020年12月</w:t>
            </w:r>
          </w:p>
        </w:tc>
        <w:tc>
          <w:tcPr>
            <w:tcW w:w="36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2020年1月至2020年12月</w:t>
            </w:r>
          </w:p>
        </w:tc>
        <w:tc>
          <w:tcPr>
            <w:tcW w:w="974" w:type="dxa"/>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0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6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4" w:type="dxa"/>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0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8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资金满足各项活动要求支出</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按资金支付款项、资金充足</w:t>
            </w:r>
          </w:p>
        </w:tc>
        <w:tc>
          <w:tcPr>
            <w:tcW w:w="36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按资金支付款项、资金充足</w:t>
            </w:r>
          </w:p>
        </w:tc>
        <w:tc>
          <w:tcPr>
            <w:tcW w:w="974" w:type="dxa"/>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0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6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4" w:type="dxa"/>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0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146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                                                                                                                           (30分)</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28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6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4" w:type="dxa"/>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0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6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4" w:type="dxa"/>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0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8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不断满足我县人民日益增长的美好生活需要</w:t>
            </w:r>
          </w:p>
        </w:tc>
        <w:tc>
          <w:tcPr>
            <w:tcW w:w="36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不断满足我县人民日益增长的美好生活需要</w:t>
            </w:r>
          </w:p>
        </w:tc>
        <w:tc>
          <w:tcPr>
            <w:tcW w:w="974" w:type="dxa"/>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0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6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4" w:type="dxa"/>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0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28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c>
          <w:tcPr>
            <w:tcW w:w="36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c>
          <w:tcPr>
            <w:tcW w:w="974" w:type="dxa"/>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0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6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4" w:type="dxa"/>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0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8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6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4" w:type="dxa"/>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0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6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4" w:type="dxa"/>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0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146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满意度指标（10分）</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8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群众满意度达100%</w:t>
            </w:r>
          </w:p>
        </w:tc>
        <w:tc>
          <w:tcPr>
            <w:tcW w:w="36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群众满意度达100%</w:t>
            </w:r>
          </w:p>
        </w:tc>
        <w:tc>
          <w:tcPr>
            <w:tcW w:w="974" w:type="dxa"/>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0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2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6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4" w:type="dxa"/>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0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0" w:hRule="atLeast"/>
        </w:trPr>
        <w:tc>
          <w:tcPr>
            <w:tcW w:w="394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总  分                               </w:t>
            </w:r>
          </w:p>
        </w:tc>
        <w:tc>
          <w:tcPr>
            <w:tcW w:w="796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510" w:type="dxa"/>
            <w:gridSpan w:val="5"/>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总分=部门年度资金执行情况得分+年度政府采购预算资金执行情况得分+年度绩效指标得分</w:t>
            </w:r>
          </w:p>
        </w:tc>
      </w:tr>
      <w:tr>
        <w:tblPrEx>
          <w:tblLayout w:type="fixed"/>
          <w:tblCellMar>
            <w:top w:w="0" w:type="dxa"/>
            <w:left w:w="0" w:type="dxa"/>
            <w:bottom w:w="0" w:type="dxa"/>
            <w:right w:w="0" w:type="dxa"/>
          </w:tblCellMar>
        </w:tblPrEx>
        <w:trPr>
          <w:trHeight w:val="312" w:hRule="atLeast"/>
        </w:trPr>
        <w:tc>
          <w:tcPr>
            <w:tcW w:w="735"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6073" w:type="dxa"/>
            <w:gridSpan w:val="4"/>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填报人：江翠英 </w:t>
            </w:r>
          </w:p>
        </w:tc>
        <w:tc>
          <w:tcPr>
            <w:tcW w:w="6343" w:type="dxa"/>
            <w:gridSpan w:val="4"/>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联系电话：13768695338  </w:t>
            </w:r>
          </w:p>
        </w:tc>
        <w:tc>
          <w:tcPr>
            <w:tcW w:w="1289"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4"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55"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848"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00" w:hRule="atLeast"/>
        </w:trPr>
        <w:tc>
          <w:tcPr>
            <w:tcW w:w="15414" w:type="dxa"/>
            <w:gridSpan w:val="11"/>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注：1.得分一档最高不能超过该指标分值上限；</w:t>
            </w:r>
          </w:p>
        </w:tc>
        <w:tc>
          <w:tcPr>
            <w:tcW w:w="1155"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848"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40" w:hRule="atLeast"/>
        </w:trPr>
        <w:tc>
          <w:tcPr>
            <w:tcW w:w="19417" w:type="dxa"/>
            <w:gridSpan w:val="1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2.定性指标根据指标完成情况分为：达成预期指标、部分达成预期指标并具有一定效果、未达成预期指标且效果较差三档，分别按照该指标对应分值区间100-80%(含80%)、80-50%(含50%)、50-0%合理确定分值。</w:t>
            </w:r>
          </w:p>
        </w:tc>
      </w:tr>
      <w:tr>
        <w:tblPrEx>
          <w:tblLayout w:type="fixed"/>
          <w:tblCellMar>
            <w:top w:w="0" w:type="dxa"/>
            <w:left w:w="0" w:type="dxa"/>
            <w:bottom w:w="0" w:type="dxa"/>
            <w:right w:w="0" w:type="dxa"/>
          </w:tblCellMar>
        </w:tblPrEx>
        <w:trPr>
          <w:trHeight w:val="300" w:hRule="atLeast"/>
        </w:trPr>
        <w:tc>
          <w:tcPr>
            <w:tcW w:w="15414" w:type="dxa"/>
            <w:gridSpan w:val="11"/>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3.请在“未完成原因分析”中说明偏离目标、不能完成目标的原因及拟采取的措施。若内容过多可以另附说明。</w:t>
            </w:r>
          </w:p>
        </w:tc>
        <w:tc>
          <w:tcPr>
            <w:tcW w:w="1155"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848"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20" w:hRule="atLeast"/>
        </w:trPr>
        <w:tc>
          <w:tcPr>
            <w:tcW w:w="19417" w:type="dxa"/>
            <w:gridSpan w:val="13"/>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政府采购预算执行率得分计算方法：（1）在70%（含）-130%（含）之间，得3分；（2）在60%（含）-70%或者130%-140%（含）之间，得2.5分；（3）在50%（含）-60%或者140%-150%（含）之间，得2分；（4）在40%（含）-50%或者150%-160%（含）之间，得1.5分；（5）在30%（含）-40%或者160%-170%（含）之间，得1分；小于30%或者大于170%，得0分。</w:t>
            </w:r>
            <w:r>
              <w:rPr>
                <w:rStyle w:val="17"/>
                <w:rFonts w:ascii="宋体" w:hAnsi="宋体" w:eastAsia="宋体" w:cs="宋体"/>
                <w:sz w:val="24"/>
                <w:szCs w:val="24"/>
                <w:lang w:val="en-US" w:eastAsia="zh-CN" w:bidi="ar"/>
              </w:rPr>
              <w:t>如部门（单位）无年度政府采购预算，则该栏3分分值并入“部门年度资金执行情况”。</w:t>
            </w:r>
          </w:p>
        </w:tc>
      </w:tr>
    </w:tbl>
    <w:p>
      <w:pPr>
        <w:pStyle w:val="2"/>
        <w:rPr>
          <w:rFonts w:hint="eastAsia"/>
        </w:rPr>
        <w:sectPr>
          <w:pgSz w:w="23811" w:h="16838" w:orient="landscape"/>
          <w:pgMar w:top="1797" w:right="1440" w:bottom="1797" w:left="1440" w:header="851" w:footer="992" w:gutter="0"/>
          <w:pgNumType w:fmt="numberInDash"/>
          <w:cols w:space="0" w:num="1"/>
          <w:rtlGutter w:val="0"/>
          <w:docGrid w:type="lines" w:linePitch="312" w:charSpace="0"/>
        </w:sectPr>
      </w:pPr>
    </w:p>
    <w:p>
      <w:pPr>
        <w:pStyle w:val="2"/>
        <w:rPr>
          <w:rFonts w:hint="eastAsia"/>
        </w:rPr>
      </w:pPr>
    </w:p>
    <w:p>
      <w:pPr>
        <w:pStyle w:val="2"/>
      </w:pP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 xml:space="preserve">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cs="仿宋_GB2312"/>
          <w:kern w:val="0"/>
          <w:sz w:val="32"/>
          <w:szCs w:val="32"/>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- 13 -</w:t>
    </w:r>
    <w:r>
      <w:rPr>
        <w:sz w:val="30"/>
        <w:szCs w:val="30"/>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FDF9F"/>
    <w:multiLevelType w:val="singleLevel"/>
    <w:tmpl w:val="208FDF9F"/>
    <w:lvl w:ilvl="0" w:tentative="0">
      <w:start w:val="2"/>
      <w:numFmt w:val="decimal"/>
      <w:lvlText w:val="%1."/>
      <w:lvlJc w:val="left"/>
      <w:pPr>
        <w:tabs>
          <w:tab w:val="left" w:pos="312"/>
        </w:tabs>
      </w:pPr>
    </w:lvl>
  </w:abstractNum>
  <w:abstractNum w:abstractNumId="1">
    <w:nsid w:val="2D52CAA1"/>
    <w:multiLevelType w:val="singleLevel"/>
    <w:tmpl w:val="2D52CAA1"/>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NzM2NTgxZGU3YjVjZDE3ZjAzY2NiNjdlM2E0MDMifQ=="/>
  </w:docVars>
  <w:rsids>
    <w:rsidRoot w:val="4C256E3D"/>
    <w:rsid w:val="00066CA3"/>
    <w:rsid w:val="006C1367"/>
    <w:rsid w:val="00715385"/>
    <w:rsid w:val="00F66C5B"/>
    <w:rsid w:val="0359026B"/>
    <w:rsid w:val="03693D82"/>
    <w:rsid w:val="03F744C3"/>
    <w:rsid w:val="044D1C67"/>
    <w:rsid w:val="05352423"/>
    <w:rsid w:val="05F00C5C"/>
    <w:rsid w:val="079A39F7"/>
    <w:rsid w:val="07E75922"/>
    <w:rsid w:val="08E9737B"/>
    <w:rsid w:val="094B45FA"/>
    <w:rsid w:val="09A339CE"/>
    <w:rsid w:val="0A0C33E4"/>
    <w:rsid w:val="0A9450C5"/>
    <w:rsid w:val="0AB15DCE"/>
    <w:rsid w:val="0B424B1D"/>
    <w:rsid w:val="0DA86951"/>
    <w:rsid w:val="0E06277D"/>
    <w:rsid w:val="0E074DDF"/>
    <w:rsid w:val="0E2F4D4D"/>
    <w:rsid w:val="0EC817E1"/>
    <w:rsid w:val="0F0F5ED6"/>
    <w:rsid w:val="0FEA15FD"/>
    <w:rsid w:val="10132AE3"/>
    <w:rsid w:val="10A813F5"/>
    <w:rsid w:val="10AE2EED"/>
    <w:rsid w:val="1144248F"/>
    <w:rsid w:val="12080886"/>
    <w:rsid w:val="124204B5"/>
    <w:rsid w:val="124B017E"/>
    <w:rsid w:val="12531870"/>
    <w:rsid w:val="13D645ED"/>
    <w:rsid w:val="13DB623E"/>
    <w:rsid w:val="14F016D4"/>
    <w:rsid w:val="15823E15"/>
    <w:rsid w:val="15E44D75"/>
    <w:rsid w:val="1612602D"/>
    <w:rsid w:val="16B90A0F"/>
    <w:rsid w:val="1722408C"/>
    <w:rsid w:val="176B4CAE"/>
    <w:rsid w:val="1798081F"/>
    <w:rsid w:val="182962AB"/>
    <w:rsid w:val="18451576"/>
    <w:rsid w:val="195F3184"/>
    <w:rsid w:val="19956A39"/>
    <w:rsid w:val="19D073EB"/>
    <w:rsid w:val="1A650904"/>
    <w:rsid w:val="1AA60350"/>
    <w:rsid w:val="1AD94039"/>
    <w:rsid w:val="1ADC6D40"/>
    <w:rsid w:val="1BA15893"/>
    <w:rsid w:val="1CC31F67"/>
    <w:rsid w:val="1D816F16"/>
    <w:rsid w:val="1DA10FC2"/>
    <w:rsid w:val="1DD97567"/>
    <w:rsid w:val="1F2B79A5"/>
    <w:rsid w:val="20C0120F"/>
    <w:rsid w:val="21A74C31"/>
    <w:rsid w:val="221718AE"/>
    <w:rsid w:val="2249565E"/>
    <w:rsid w:val="226107F1"/>
    <w:rsid w:val="22D0310B"/>
    <w:rsid w:val="22D03156"/>
    <w:rsid w:val="23447230"/>
    <w:rsid w:val="23D5257E"/>
    <w:rsid w:val="24034FA7"/>
    <w:rsid w:val="2448004A"/>
    <w:rsid w:val="24D337DC"/>
    <w:rsid w:val="26177C9C"/>
    <w:rsid w:val="26460DBA"/>
    <w:rsid w:val="270A7647"/>
    <w:rsid w:val="27BA1B55"/>
    <w:rsid w:val="28126D74"/>
    <w:rsid w:val="29385A89"/>
    <w:rsid w:val="2A20707C"/>
    <w:rsid w:val="2B6F74EB"/>
    <w:rsid w:val="2C1F0B15"/>
    <w:rsid w:val="2C4219FE"/>
    <w:rsid w:val="2CDA6E57"/>
    <w:rsid w:val="2DD357DE"/>
    <w:rsid w:val="2DEB1BEA"/>
    <w:rsid w:val="2E785121"/>
    <w:rsid w:val="2F0B6A77"/>
    <w:rsid w:val="2F194AA2"/>
    <w:rsid w:val="2F9037FD"/>
    <w:rsid w:val="2FE60BBE"/>
    <w:rsid w:val="301950F9"/>
    <w:rsid w:val="30503DC8"/>
    <w:rsid w:val="308C054E"/>
    <w:rsid w:val="30BF087A"/>
    <w:rsid w:val="30C15EE5"/>
    <w:rsid w:val="32C20A49"/>
    <w:rsid w:val="335718FE"/>
    <w:rsid w:val="34020F86"/>
    <w:rsid w:val="340A134E"/>
    <w:rsid w:val="341361ED"/>
    <w:rsid w:val="35260C06"/>
    <w:rsid w:val="35AF791C"/>
    <w:rsid w:val="37EB26A1"/>
    <w:rsid w:val="38706043"/>
    <w:rsid w:val="39A63F06"/>
    <w:rsid w:val="39CF0E3F"/>
    <w:rsid w:val="3B1922AD"/>
    <w:rsid w:val="3B404329"/>
    <w:rsid w:val="3B5B6AB4"/>
    <w:rsid w:val="3B714A0F"/>
    <w:rsid w:val="3BB412D8"/>
    <w:rsid w:val="3C017E2C"/>
    <w:rsid w:val="3C795D45"/>
    <w:rsid w:val="3CA73144"/>
    <w:rsid w:val="3E6F4772"/>
    <w:rsid w:val="3EA872B2"/>
    <w:rsid w:val="3ED1439F"/>
    <w:rsid w:val="3F2C25C2"/>
    <w:rsid w:val="3FE52F15"/>
    <w:rsid w:val="3FE8319B"/>
    <w:rsid w:val="42072045"/>
    <w:rsid w:val="42235D58"/>
    <w:rsid w:val="424B76E7"/>
    <w:rsid w:val="43673C8B"/>
    <w:rsid w:val="437A21FA"/>
    <w:rsid w:val="437D6A05"/>
    <w:rsid w:val="4392221B"/>
    <w:rsid w:val="43AF4742"/>
    <w:rsid w:val="43E1100E"/>
    <w:rsid w:val="44500BF5"/>
    <w:rsid w:val="44BC6AA8"/>
    <w:rsid w:val="44D2693A"/>
    <w:rsid w:val="455F5F6B"/>
    <w:rsid w:val="456A4DC4"/>
    <w:rsid w:val="45B7672B"/>
    <w:rsid w:val="472C640A"/>
    <w:rsid w:val="47F43786"/>
    <w:rsid w:val="48374EDC"/>
    <w:rsid w:val="48B639C7"/>
    <w:rsid w:val="48F91B47"/>
    <w:rsid w:val="49601387"/>
    <w:rsid w:val="498B48D4"/>
    <w:rsid w:val="49D1732F"/>
    <w:rsid w:val="49EE18C5"/>
    <w:rsid w:val="49F81BD1"/>
    <w:rsid w:val="4B6D4F60"/>
    <w:rsid w:val="4B885FA4"/>
    <w:rsid w:val="4BF278C2"/>
    <w:rsid w:val="4C256E3D"/>
    <w:rsid w:val="4CB52F0F"/>
    <w:rsid w:val="4CC56D84"/>
    <w:rsid w:val="4D3F6B37"/>
    <w:rsid w:val="4E2875DF"/>
    <w:rsid w:val="4FF937A3"/>
    <w:rsid w:val="509F3D8B"/>
    <w:rsid w:val="50C04C3A"/>
    <w:rsid w:val="50F35421"/>
    <w:rsid w:val="51954F79"/>
    <w:rsid w:val="519E4997"/>
    <w:rsid w:val="51DF7015"/>
    <w:rsid w:val="52326C6A"/>
    <w:rsid w:val="532F1F9A"/>
    <w:rsid w:val="53470203"/>
    <w:rsid w:val="54870931"/>
    <w:rsid w:val="56556311"/>
    <w:rsid w:val="56C1680E"/>
    <w:rsid w:val="59167CA9"/>
    <w:rsid w:val="5A2E6933"/>
    <w:rsid w:val="5A45526D"/>
    <w:rsid w:val="5A7668FF"/>
    <w:rsid w:val="5AC16DDD"/>
    <w:rsid w:val="5B107B2A"/>
    <w:rsid w:val="5BE2378D"/>
    <w:rsid w:val="5BF00249"/>
    <w:rsid w:val="5C766531"/>
    <w:rsid w:val="5CBD2F36"/>
    <w:rsid w:val="5DBB25AC"/>
    <w:rsid w:val="5E7F2512"/>
    <w:rsid w:val="5E7F3237"/>
    <w:rsid w:val="5E87050B"/>
    <w:rsid w:val="5E995A3E"/>
    <w:rsid w:val="5EE416A9"/>
    <w:rsid w:val="5F933EA7"/>
    <w:rsid w:val="5F95061E"/>
    <w:rsid w:val="5FC1266C"/>
    <w:rsid w:val="617E254E"/>
    <w:rsid w:val="62163194"/>
    <w:rsid w:val="624D024D"/>
    <w:rsid w:val="6289139E"/>
    <w:rsid w:val="63B40A5B"/>
    <w:rsid w:val="63C1100F"/>
    <w:rsid w:val="63F0428F"/>
    <w:rsid w:val="6400781B"/>
    <w:rsid w:val="650E086A"/>
    <w:rsid w:val="6511180A"/>
    <w:rsid w:val="651714DF"/>
    <w:rsid w:val="65493030"/>
    <w:rsid w:val="66A80E51"/>
    <w:rsid w:val="68164DEB"/>
    <w:rsid w:val="68FD367D"/>
    <w:rsid w:val="69747710"/>
    <w:rsid w:val="6A5966E8"/>
    <w:rsid w:val="6A5C267E"/>
    <w:rsid w:val="6AA5185E"/>
    <w:rsid w:val="6BAA0708"/>
    <w:rsid w:val="6D853C9A"/>
    <w:rsid w:val="6D8E2EFE"/>
    <w:rsid w:val="6E9C1E04"/>
    <w:rsid w:val="6F045092"/>
    <w:rsid w:val="6F79782E"/>
    <w:rsid w:val="70046E9D"/>
    <w:rsid w:val="705A4682"/>
    <w:rsid w:val="7220074C"/>
    <w:rsid w:val="72231A60"/>
    <w:rsid w:val="72E8679E"/>
    <w:rsid w:val="733F2B3D"/>
    <w:rsid w:val="743631A3"/>
    <w:rsid w:val="74911176"/>
    <w:rsid w:val="7501454E"/>
    <w:rsid w:val="75063F11"/>
    <w:rsid w:val="753D3320"/>
    <w:rsid w:val="755C1784"/>
    <w:rsid w:val="758D5DE2"/>
    <w:rsid w:val="75AF6C8B"/>
    <w:rsid w:val="763764E4"/>
    <w:rsid w:val="766A6123"/>
    <w:rsid w:val="77047F03"/>
    <w:rsid w:val="77474C4B"/>
    <w:rsid w:val="775C64F2"/>
    <w:rsid w:val="7899684C"/>
    <w:rsid w:val="78AD197B"/>
    <w:rsid w:val="791C0578"/>
    <w:rsid w:val="79382508"/>
    <w:rsid w:val="79EF62EF"/>
    <w:rsid w:val="79FD51BB"/>
    <w:rsid w:val="7BA632B1"/>
    <w:rsid w:val="7CEB292D"/>
    <w:rsid w:val="7CF95B0B"/>
    <w:rsid w:val="7D7A0EBF"/>
    <w:rsid w:val="7FDC3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b/>
      <w:bCs/>
      <w:kern w:val="0"/>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basedOn w:val="7"/>
    <w:link w:val="3"/>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 w:type="character" w:customStyle="1" w:styleId="12">
    <w:name w:val="font21"/>
    <w:basedOn w:val="7"/>
    <w:qFormat/>
    <w:uiPriority w:val="0"/>
    <w:rPr>
      <w:rFonts w:hint="eastAsia" w:ascii="宋体" w:hAnsi="宋体" w:eastAsia="宋体" w:cs="宋体"/>
      <w:color w:val="000000"/>
      <w:sz w:val="24"/>
      <w:szCs w:val="24"/>
      <w:u w:val="none"/>
    </w:rPr>
  </w:style>
  <w:style w:type="character" w:customStyle="1" w:styleId="13">
    <w:name w:val="font31"/>
    <w:basedOn w:val="7"/>
    <w:qFormat/>
    <w:uiPriority w:val="0"/>
    <w:rPr>
      <w:rFonts w:hint="eastAsia" w:ascii="宋体" w:hAnsi="宋体" w:eastAsia="宋体" w:cs="宋体"/>
      <w:color w:val="000000"/>
      <w:sz w:val="20"/>
      <w:szCs w:val="20"/>
      <w:u w:val="none"/>
    </w:rPr>
  </w:style>
  <w:style w:type="character" w:customStyle="1" w:styleId="14">
    <w:name w:val="font131"/>
    <w:basedOn w:val="7"/>
    <w:qFormat/>
    <w:uiPriority w:val="0"/>
    <w:rPr>
      <w:rFonts w:hint="eastAsia" w:ascii="宋体" w:hAnsi="宋体" w:eastAsia="宋体" w:cs="宋体"/>
      <w:color w:val="000000"/>
      <w:sz w:val="20"/>
      <w:szCs w:val="20"/>
      <w:u w:val="none"/>
    </w:rPr>
  </w:style>
  <w:style w:type="character" w:customStyle="1" w:styleId="15">
    <w:name w:val="font61"/>
    <w:basedOn w:val="7"/>
    <w:qFormat/>
    <w:uiPriority w:val="0"/>
    <w:rPr>
      <w:rFonts w:hint="eastAsia" w:ascii="宋体" w:hAnsi="宋体" w:eastAsia="宋体" w:cs="宋体"/>
      <w:color w:val="000000"/>
      <w:sz w:val="18"/>
      <w:szCs w:val="18"/>
      <w:u w:val="none"/>
    </w:rPr>
  </w:style>
  <w:style w:type="character" w:customStyle="1" w:styleId="16">
    <w:name w:val="font91"/>
    <w:basedOn w:val="7"/>
    <w:qFormat/>
    <w:uiPriority w:val="0"/>
    <w:rPr>
      <w:rFonts w:hint="eastAsia" w:ascii="宋体" w:hAnsi="宋体" w:eastAsia="宋体" w:cs="宋体"/>
      <w:color w:val="000000"/>
      <w:sz w:val="20"/>
      <w:szCs w:val="20"/>
      <w:u w:val="none"/>
    </w:rPr>
  </w:style>
  <w:style w:type="character" w:customStyle="1" w:styleId="17">
    <w:name w:val="font142"/>
    <w:basedOn w:val="7"/>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8170</Words>
  <Characters>8846</Characters>
  <Lines>60</Lines>
  <Paragraphs>17</Paragraphs>
  <TotalTime>63</TotalTime>
  <ScaleCrop>false</ScaleCrop>
  <LinksUpToDate>false</LinksUpToDate>
  <CharactersWithSpaces>8966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郭玲&gt;</cp:lastModifiedBy>
  <cp:lastPrinted>2021-07-07T01:10:00Z</cp:lastPrinted>
  <dcterms:modified xsi:type="dcterms:W3CDTF">2022-09-28T04:03:21Z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ICV">
    <vt:lpwstr>C8BF5BCDF1BA437DB76C44F016D11B64</vt:lpwstr>
  </property>
</Properties>
</file>