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jc w:val="center"/>
        <w:rPr>
          <w:rFonts w:ascii="黑体" w:eastAsia="黑体" w:cs="ArialUnicodeMS"/>
          <w:kern w:val="0"/>
          <w:sz w:val="72"/>
          <w:szCs w:val="72"/>
        </w:rPr>
      </w:pPr>
    </w:p>
    <w:p>
      <w:pPr>
        <w:ind w:firstLine="2600" w:firstLineChars="500"/>
        <w:jc w:val="both"/>
        <w:rPr>
          <w:rFonts w:hint="eastAsia" w:ascii="黑体" w:hAnsi="黑体" w:eastAsia="黑体"/>
          <w:bCs/>
          <w:color w:val="000000"/>
          <w:sz w:val="44"/>
          <w:szCs w:val="44"/>
          <w:u w:val="none"/>
          <w:lang w:val="en-US" w:eastAsia="zh-CN"/>
        </w:rPr>
      </w:pPr>
      <w:r>
        <w:rPr>
          <w:rFonts w:hint="eastAsia" w:ascii="黑体" w:hAnsi="黑体" w:eastAsia="黑体"/>
          <w:bCs/>
          <w:color w:val="000000"/>
          <w:sz w:val="52"/>
          <w:szCs w:val="52"/>
          <w:u w:val="none"/>
          <w:lang w:val="en-US" w:eastAsia="zh-CN"/>
        </w:rPr>
        <w:t>鹿寨县水利局</w:t>
      </w:r>
    </w:p>
    <w:p>
      <w:pPr>
        <w:jc w:val="center"/>
        <w:rPr>
          <w:rFonts w:ascii="黑体" w:eastAsia="黑体" w:cs="ArialUnicodeMS"/>
          <w:kern w:val="0"/>
          <w:sz w:val="52"/>
          <w:szCs w:val="52"/>
        </w:rPr>
      </w:pPr>
      <w:r>
        <w:rPr>
          <w:rFonts w:ascii="黑体" w:eastAsia="黑体"/>
          <w:kern w:val="0"/>
          <w:sz w:val="52"/>
          <w:szCs w:val="52"/>
        </w:rPr>
        <w:t>202</w:t>
      </w:r>
      <w:r>
        <w:rPr>
          <w:rFonts w:hint="eastAsia" w:ascii="黑体" w:eastAsia="黑体"/>
          <w:kern w:val="0"/>
          <w:sz w:val="52"/>
          <w:szCs w:val="52"/>
          <w:lang w:val="en-US" w:eastAsia="zh-CN"/>
        </w:rPr>
        <w:t>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（镇、委、局、办）</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（镇、委、局、办）</w:t>
      </w:r>
      <w:r>
        <w:rPr>
          <w:rFonts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（镇、委、局、办）</w:t>
      </w:r>
      <w:r>
        <w:rPr>
          <w:rFonts w:ascii="仿宋_GB2312" w:eastAsia="仿宋_GB2312"/>
          <w:b/>
          <w:sz w:val="32"/>
          <w:szCs w:val="32"/>
        </w:rPr>
        <w:t>202</w:t>
      </w:r>
      <w:r>
        <w:rPr>
          <w:rFonts w:hint="eastAsia" w:ascii="仿宋_GB2312" w:eastAsia="仿宋_GB2312"/>
          <w:b/>
          <w:sz w:val="32"/>
          <w:szCs w:val="32"/>
          <w:lang w:val="en-US" w:eastAsia="zh-CN"/>
        </w:rPr>
        <w:t>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w:t>
      </w:r>
      <w:r>
        <w:rPr>
          <w:rFonts w:hint="eastAsia" w:eastAsia="仿宋_GB2312"/>
          <w:kern w:val="0"/>
          <w:sz w:val="32"/>
          <w:szCs w:val="32"/>
          <w:lang w:val="en-US" w:eastAsia="zh-CN"/>
        </w:rPr>
        <w:t>1</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w:t>
      </w:r>
      <w:r>
        <w:rPr>
          <w:rFonts w:hint="eastAsia" w:eastAsia="仿宋_GB2312"/>
          <w:kern w:val="0"/>
          <w:sz w:val="32"/>
          <w:szCs w:val="32"/>
          <w:lang w:val="en-US" w:eastAsia="zh-CN"/>
        </w:rPr>
        <w:t>1</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鹿寨县水利局</w:t>
      </w:r>
      <w:r>
        <w:rPr>
          <w:rFonts w:hint="eastAsia" w:ascii="仿宋_GB2312" w:hAnsi="黑体" w:eastAsia="仿宋_GB2312"/>
          <w:b/>
          <w:bCs/>
          <w:color w:val="000000"/>
          <w:sz w:val="32"/>
          <w:szCs w:val="32"/>
          <w:u w:val="single"/>
        </w:rPr>
        <w:t xml:space="preserve"> </w:t>
      </w:r>
      <w:r>
        <w:rPr>
          <w:rFonts w:hint="eastAsia" w:ascii="仿宋_GB2312" w:hAnsi="Times New Roman" w:eastAsia="仿宋_GB2312" w:cs="Times New Roman"/>
          <w:b/>
          <w:sz w:val="32"/>
          <w:szCs w:val="32"/>
        </w:rPr>
        <w:t xml:space="preserve">   概况</w:t>
      </w:r>
    </w:p>
    <w:p>
      <w:pPr>
        <w:ind w:firstLine="646"/>
        <w:rPr>
          <w:rFonts w:ascii="仿宋_GB2312" w:eastAsia="仿宋_GB2312"/>
          <w:sz w:val="32"/>
          <w:szCs w:val="32"/>
        </w:rPr>
      </w:pPr>
      <w:r>
        <w:rPr>
          <w:rFonts w:hint="eastAsia" w:ascii="仿宋_GB2312" w:eastAsia="仿宋_GB2312"/>
          <w:sz w:val="32"/>
          <w:szCs w:val="32"/>
        </w:rPr>
        <w:t>一、主要职能</w:t>
      </w:r>
    </w:p>
    <w:p>
      <w:pPr>
        <w:widowControl/>
        <w:shd w:val="clear" w:color="auto" w:fill="FFFFFF"/>
        <w:spacing w:line="420" w:lineRule="atLeast"/>
        <w:ind w:right="25"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负责提出全县水利管理地方立法项目的建议，起草有关水利管理的地方性法规、规章和规范性文件草案。 统一管理全县水资源（含空中水、地表水、地下水）。组织实施取水许可制度和水资源费征收制度；发布全县水资源公报。对水资源的水质保护和纳污能力监测。组织、指导水政监察和水行政执法；协调部门和乡（镇）之间的水事纠纷。对水利资金按计划进行安排和监督使用。负责全县水工程的建设、质监和管理工作。组织协调农田水利基本建设、水土流失的监测和综合防治；负责农村水电电气化和乡镇供水、农村人畜饮水工作。</w:t>
      </w:r>
    </w:p>
    <w:p>
      <w:pPr>
        <w:widowControl/>
        <w:shd w:val="clear" w:color="auto" w:fill="FFFFFF"/>
        <w:spacing w:line="420" w:lineRule="atLeast"/>
        <w:ind w:right="25" w:firstLine="6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做好农田水利基本建设、实行水利工程管理和建设；开展项目的规划、设计、申报前期工作和资金争取；水政水资源管理；水资源开发和水电站管理。</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单位机构设置情况</w:t>
      </w:r>
    </w:p>
    <w:p>
      <w:pPr>
        <w:ind w:firstLine="646"/>
        <w:rPr>
          <w:rFonts w:ascii="仿宋_GB2312" w:eastAsia="仿宋_GB2312"/>
          <w:sz w:val="32"/>
          <w:szCs w:val="32"/>
        </w:rPr>
      </w:pPr>
      <w:r>
        <w:rPr>
          <w:rFonts w:hint="eastAsia" w:ascii="仿宋_GB2312" w:hAnsi="黑体" w:eastAsia="仿宋_GB2312"/>
          <w:b/>
          <w:bCs/>
          <w:color w:val="000000"/>
          <w:sz w:val="32"/>
          <w:szCs w:val="32"/>
          <w:u w:val="single"/>
          <w:lang w:val="en-US" w:eastAsia="zh-CN"/>
        </w:rPr>
        <w:t>鹿寨县水利局</w:t>
      </w:r>
      <w:r>
        <w:rPr>
          <w:rFonts w:hint="eastAsia" w:ascii="仿宋_GB2312" w:hAnsi="黑体" w:eastAsia="仿宋_GB2312"/>
          <w:b/>
          <w:bCs/>
          <w:color w:val="000000"/>
          <w:sz w:val="32"/>
          <w:szCs w:val="32"/>
          <w:u w:val="single"/>
        </w:rPr>
        <w:t xml:space="preserve"> </w:t>
      </w:r>
      <w:r>
        <w:rPr>
          <w:rFonts w:hint="eastAsia" w:ascii="仿宋_GB2312" w:hAnsi="宋体" w:eastAsia="仿宋_GB2312" w:cs="宋体"/>
          <w:color w:val="000000"/>
          <w:kern w:val="0"/>
          <w:sz w:val="32"/>
          <w:szCs w:val="32"/>
        </w:rPr>
        <w:t>主要由以下部门构成：</w:t>
      </w:r>
      <w:r>
        <w:rPr>
          <w:rFonts w:hint="eastAsia" w:ascii="仿宋_GB2312" w:hAnsi="宋体" w:eastAsia="仿宋_GB2312" w:cs="宋体"/>
          <w:color w:val="000000"/>
          <w:kern w:val="0"/>
          <w:sz w:val="32"/>
          <w:szCs w:val="32"/>
          <w:lang w:eastAsia="zh-CN"/>
        </w:rPr>
        <w:t>水利局本局及</w:t>
      </w:r>
      <w:r>
        <w:rPr>
          <w:rFonts w:hint="eastAsia" w:ascii="仿宋_GB2312" w:hAnsi="宋体" w:eastAsia="仿宋_GB2312" w:cs="宋体"/>
          <w:color w:val="000000"/>
          <w:kern w:val="0"/>
          <w:sz w:val="32"/>
          <w:szCs w:val="32"/>
          <w:lang w:val="en-US" w:eastAsia="zh-CN"/>
        </w:rPr>
        <w:t>9个二层（</w:t>
      </w:r>
      <w:r>
        <w:rPr>
          <w:rFonts w:hint="eastAsia" w:ascii="仿宋_GB2312" w:hAnsi="宋体" w:eastAsia="仿宋_GB2312" w:cs="宋体"/>
          <w:color w:val="000000"/>
          <w:kern w:val="0"/>
          <w:sz w:val="32"/>
          <w:szCs w:val="32"/>
        </w:rPr>
        <w:t>1、水利工程</w:t>
      </w:r>
      <w:r>
        <w:rPr>
          <w:rFonts w:hint="eastAsia" w:ascii="仿宋_GB2312" w:hAnsi="宋体" w:eastAsia="仿宋_GB2312" w:cs="宋体"/>
          <w:color w:val="000000"/>
          <w:kern w:val="0"/>
          <w:sz w:val="32"/>
          <w:szCs w:val="32"/>
          <w:lang w:val="en-US" w:eastAsia="zh-CN"/>
        </w:rPr>
        <w:t>运行服务中心</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水资源管理与</w:t>
      </w:r>
      <w:r>
        <w:rPr>
          <w:rFonts w:hint="eastAsia" w:ascii="仿宋_GB2312" w:hAnsi="宋体" w:eastAsia="仿宋_GB2312" w:cs="宋体"/>
          <w:color w:val="000000"/>
          <w:kern w:val="0"/>
          <w:sz w:val="32"/>
          <w:szCs w:val="32"/>
        </w:rPr>
        <w:t>水土保持站、</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、水政</w:t>
      </w:r>
      <w:r>
        <w:rPr>
          <w:rFonts w:hint="eastAsia" w:ascii="仿宋_GB2312" w:hAnsi="宋体" w:eastAsia="仿宋_GB2312" w:cs="宋体"/>
          <w:color w:val="000000"/>
          <w:kern w:val="0"/>
          <w:sz w:val="32"/>
          <w:szCs w:val="32"/>
          <w:lang w:val="en-US" w:eastAsia="zh-CN"/>
        </w:rPr>
        <w:t>监察大队</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、水利工</w:t>
      </w:r>
      <w:r>
        <w:rPr>
          <w:rFonts w:hint="eastAsia" w:ascii="仿宋_GB2312" w:hAnsi="宋体" w:eastAsia="仿宋_GB2312" w:cs="宋体"/>
          <w:color w:val="000000"/>
          <w:kern w:val="0"/>
          <w:sz w:val="32"/>
          <w:szCs w:val="32"/>
          <w:lang w:val="en-US" w:eastAsia="zh-CN"/>
        </w:rPr>
        <w:t>程建设发展中心</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、九牛冲电力排灌站；</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、二排河水利管理站、</w:t>
      </w: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龙母水库管理所</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、洛清江水利工程管理所</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、石榴河水利工程管理所</w:t>
      </w:r>
      <w:r>
        <w:rPr>
          <w:rFonts w:hint="eastAsia" w:ascii="仿宋_GB2312" w:hAnsi="宋体" w:eastAsia="仿宋_GB2312" w:cs="宋体"/>
          <w:color w:val="000000"/>
          <w:kern w:val="0"/>
          <w:sz w:val="32"/>
          <w:szCs w:val="32"/>
          <w:lang w:val="en-US" w:eastAsia="zh-CN"/>
        </w:rPr>
        <w:t>,10水库移民服务中心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单位组成</w:t>
      </w:r>
      <w:r>
        <w:rPr>
          <w:rFonts w:hint="eastAsia" w:ascii="仿宋_GB2312" w:hAnsi="宋体" w:eastAsia="仿宋_GB2312" w:cs="宋体"/>
          <w:color w:val="000000"/>
          <w:kern w:val="0"/>
          <w:sz w:val="32"/>
          <w:szCs w:val="32"/>
        </w:rPr>
        <w:t>。</w:t>
      </w:r>
    </w:p>
    <w:p>
      <w:pPr>
        <w:ind w:firstLine="646"/>
      </w:pPr>
    </w:p>
    <w:p>
      <w:pPr>
        <w:jc w:val="right"/>
        <w:rPr>
          <w:sz w:val="22"/>
          <w:szCs w:val="22"/>
        </w:rPr>
      </w:pPr>
      <w:r>
        <w:rPr>
          <w:sz w:val="22"/>
          <w:szCs w:val="22"/>
        </w:rPr>
        <w:t xml:space="preserve">   </w:t>
      </w:r>
    </w:p>
    <w:p/>
    <w:p/>
    <w:p/>
    <w:p/>
    <w:p/>
    <w:p/>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鹿寨县水利局</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（委、局、办）</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鹿寨县水利局</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（委、局、办）</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鹿寨县水利局</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rPr>
        <w:t>（委、局、办）</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17695.97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万元，其中本年收入 </w:t>
      </w:r>
      <w:r>
        <w:rPr>
          <w:rFonts w:hint="eastAsia" w:ascii="仿宋_GB2312" w:eastAsia="仿宋_GB2312" w:cs="仿宋_GB2312"/>
          <w:kern w:val="0"/>
          <w:sz w:val="32"/>
          <w:szCs w:val="32"/>
          <w:lang w:val="en-US" w:eastAsia="zh-CN"/>
        </w:rPr>
        <w:t>15818.42</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-505.39</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-2.78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15542.77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-16.13</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-0.11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水利项目预算减少</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256.9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-315.32</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-55.11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减少了水利项目资金支出</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18.75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default" w:ascii="仿宋_GB2312" w:eastAsia="仿宋_GB2312"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-1.52</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-7.52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这个其他收入的来源于本单位基本户的银行存款利息收入，因为基本户的存款余额比往年少，所以利息收入相应减少。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  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1877.55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-172.47</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-8.42</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往年的结转的古偿河水库资金相应减少。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17695.97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12409.88</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-505.39</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-2.78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30" w:firstLineChars="196"/>
        <w:jc w:val="left"/>
        <w:rPr>
          <w:rFonts w:hint="default" w:ascii="仿宋_GB2312" w:eastAsia="仿宋_GB2312" w:cs="仿宋_GB2312"/>
          <w:kern w:val="0"/>
          <w:sz w:val="32"/>
          <w:szCs w:val="32"/>
          <w:lang w:val="en-US"/>
        </w:rPr>
      </w:pPr>
      <w:r>
        <w:rPr>
          <w:rFonts w:hint="eastAsia" w:eastAsia="仿宋_GB2312"/>
          <w:b/>
          <w:bCs/>
          <w:kern w:val="0"/>
          <w:sz w:val="32"/>
          <w:szCs w:val="32"/>
          <w:lang w:val="en-US" w:eastAsia="zh-CN"/>
          <w14:textFill>
            <w14:gradFill>
              <w14:gsLst>
                <w14:gs w14:pos="0">
                  <w14:srgbClr w14:val="FE4444"/>
                </w14:gs>
                <w14:gs w14:pos="100000">
                  <w14:srgbClr w14:val="832B2B"/>
                </w14:gs>
              </w14:gsLst>
              <w14:lin w14:scaled="0"/>
            </w14:gradFill>
          </w14:textFill>
        </w:rPr>
        <w:t>2</w:t>
      </w:r>
      <w:r>
        <w:rPr>
          <w:rFonts w:hint="eastAsia" w:ascii="仿宋_GB2312" w:hAnsi="黑体" w:eastAsia="仿宋_GB2312" w:cs="仿宋_GB2312"/>
          <w:kern w:val="0"/>
          <w:sz w:val="32"/>
          <w:szCs w:val="32"/>
        </w:rPr>
        <w:t>．农林水支出（类）</w:t>
      </w:r>
      <w:r>
        <w:rPr>
          <w:rFonts w:hint="eastAsia" w:ascii="仿宋_GB2312" w:hAnsi="黑体" w:eastAsia="仿宋_GB2312" w:cs="仿宋_GB2312"/>
          <w:kern w:val="0"/>
          <w:sz w:val="32"/>
          <w:szCs w:val="32"/>
          <w:lang w:val="en-US" w:eastAsia="zh-CN"/>
        </w:rPr>
        <w:t>11334.22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占支出总计</w:t>
      </w:r>
      <w:r>
        <w:rPr>
          <w:rFonts w:hint="eastAsia" w:ascii="仿宋_GB2312" w:hAnsi="黑体" w:eastAsia="仿宋_GB2312" w:cs="仿宋_GB2312"/>
          <w:kern w:val="0"/>
          <w:sz w:val="32"/>
          <w:szCs w:val="32"/>
          <w:lang w:val="en-US" w:eastAsia="zh-CN"/>
        </w:rPr>
        <w:t>64.05%</w:t>
      </w:r>
      <w:r>
        <w:rPr>
          <w:rFonts w:hint="eastAsia" w:ascii="仿宋_GB2312" w:hAnsi="黑体" w:eastAsia="仿宋_GB2312" w:cs="仿宋_GB2312"/>
          <w:kern w:val="0"/>
          <w:sz w:val="32"/>
          <w:szCs w:val="32"/>
        </w:rPr>
        <w:t>主</w:t>
      </w:r>
      <w:r>
        <w:rPr>
          <w:rFonts w:hint="eastAsia" w:ascii="仿宋_GB2312" w:eastAsia="仿宋_GB2312" w:cs="仿宋_GB2312"/>
          <w:kern w:val="0"/>
          <w:sz w:val="32"/>
          <w:szCs w:val="32"/>
        </w:rPr>
        <w:t>要用于</w:t>
      </w:r>
      <w:r>
        <w:rPr>
          <w:rFonts w:hint="eastAsia" w:ascii="仿宋_GB2312" w:eastAsia="仿宋_GB2312" w:cs="仿宋_GB2312"/>
          <w:kern w:val="0"/>
          <w:sz w:val="32"/>
          <w:szCs w:val="32"/>
          <w:lang w:val="en-US" w:eastAsia="zh-CN"/>
        </w:rPr>
        <w:t>水库维修养护，农村饮水，水库除险加固，中小河流治理，防汛抗旱，人员工资等</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减少3580.47</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24.01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中央减少水利项目投资。</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、医疗卫生与计划生育</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类)</w:t>
      </w:r>
      <w:r>
        <w:rPr>
          <w:rFonts w:hint="eastAsia" w:ascii="仿宋_GB2312" w:eastAsia="仿宋_GB2312" w:cs="仿宋_GB2312"/>
          <w:kern w:val="0"/>
          <w:sz w:val="32"/>
          <w:szCs w:val="32"/>
        </w:rPr>
        <w:t>支出</w:t>
      </w:r>
      <w:r>
        <w:rPr>
          <w:rFonts w:hint="eastAsia" w:ascii="仿宋_GB2312" w:eastAsia="仿宋_GB2312" w:cs="仿宋_GB2312"/>
          <w:kern w:val="0"/>
          <w:sz w:val="32"/>
          <w:szCs w:val="32"/>
          <w:lang w:val="en-US" w:eastAsia="zh-CN"/>
        </w:rPr>
        <w:t>108.07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0.61%</w:t>
      </w:r>
      <w:r>
        <w:rPr>
          <w:rFonts w:hint="eastAsia" w:ascii="仿宋_GB2312" w:eastAsia="仿宋_GB2312" w:cs="仿宋_GB2312"/>
          <w:kern w:val="0"/>
          <w:sz w:val="32"/>
          <w:szCs w:val="32"/>
        </w:rPr>
        <w:t>主要用于按国家规定帮单位职工缴纳五险方面的。</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 </w:t>
      </w:r>
      <w:r>
        <w:rPr>
          <w:rFonts w:hint="eastAsia" w:ascii="仿宋_GB2312" w:hAnsi="黑体" w:eastAsia="仿宋_GB2312" w:cs="仿宋_GB2312"/>
          <w:kern w:val="0"/>
          <w:sz w:val="32"/>
          <w:szCs w:val="32"/>
          <w:lang w:val="en-US" w:eastAsia="zh-CN"/>
        </w:rPr>
        <w:t>3.72</w:t>
      </w:r>
      <w:r>
        <w:rPr>
          <w:rFonts w:hint="eastAsia" w:ascii="仿宋_GB2312" w:hAnsi="黑体" w:eastAsia="仿宋_GB2312" w:cs="仿宋_GB2312"/>
          <w:kern w:val="0"/>
          <w:sz w:val="32"/>
          <w:szCs w:val="32"/>
        </w:rPr>
        <w:t xml:space="preserve"> 万元，增长 </w:t>
      </w:r>
      <w:r>
        <w:rPr>
          <w:rFonts w:hint="eastAsia" w:ascii="仿宋_GB2312" w:hAnsi="黑体" w:eastAsia="仿宋_GB2312" w:cs="仿宋_GB2312"/>
          <w:kern w:val="0"/>
          <w:sz w:val="32"/>
          <w:szCs w:val="32"/>
          <w:lang w:val="en-US" w:eastAsia="zh-CN"/>
        </w:rPr>
        <w:t>3.57</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工资增长缴费基数增加。</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、其他支出</w:t>
      </w:r>
      <w:r>
        <w:rPr>
          <w:rFonts w:hint="eastAsia" w:ascii="仿宋_GB2312" w:eastAsia="仿宋_GB2312" w:cs="仿宋_GB2312"/>
          <w:kern w:val="0"/>
          <w:sz w:val="32"/>
          <w:szCs w:val="32"/>
          <w:lang w:val="en-US" w:eastAsia="zh-CN"/>
        </w:rPr>
        <w:t>48.07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0.28%</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每三季度绩效奖金支出</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 </w:t>
      </w:r>
      <w:r>
        <w:rPr>
          <w:rFonts w:hint="eastAsia" w:ascii="仿宋_GB2312" w:hAnsi="黑体" w:eastAsia="仿宋_GB2312" w:cs="仿宋_GB2312"/>
          <w:kern w:val="0"/>
          <w:sz w:val="32"/>
          <w:szCs w:val="32"/>
          <w:lang w:val="en-US" w:eastAsia="zh-CN"/>
        </w:rPr>
        <w:t>48.07</w:t>
      </w:r>
      <w:r>
        <w:rPr>
          <w:rFonts w:hint="eastAsia" w:ascii="仿宋_GB2312" w:hAnsi="黑体" w:eastAsia="仿宋_GB2312" w:cs="仿宋_GB2312"/>
          <w:kern w:val="0"/>
          <w:sz w:val="32"/>
          <w:szCs w:val="32"/>
        </w:rPr>
        <w:t xml:space="preserve">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财政用错功能科目，这本来是人员绩效资金的发放。</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、城乡社区支出</w:t>
      </w:r>
      <w:r>
        <w:rPr>
          <w:rFonts w:hint="eastAsia" w:ascii="仿宋_GB2312" w:eastAsia="仿宋_GB2312" w:cs="仿宋_GB2312"/>
          <w:kern w:val="0"/>
          <w:sz w:val="32"/>
          <w:szCs w:val="32"/>
          <w:lang w:val="en-US" w:eastAsia="zh-CN"/>
        </w:rPr>
        <w:t>35.53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0.2%</w:t>
      </w:r>
      <w:r>
        <w:rPr>
          <w:rFonts w:hint="eastAsia" w:ascii="仿宋_GB2312" w:eastAsia="仿宋_GB2312" w:cs="仿宋_GB2312"/>
          <w:kern w:val="0"/>
          <w:sz w:val="32"/>
          <w:szCs w:val="32"/>
        </w:rPr>
        <w:t>主要用于农村基础设施建设支。</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-164.47</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-82.24</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财政减少了农村基础设施建设的投资。</w:t>
      </w:r>
    </w:p>
    <w:p>
      <w:pPr>
        <w:autoSpaceDE w:val="0"/>
        <w:autoSpaceDN w:val="0"/>
        <w:adjustRightInd w:val="0"/>
        <w:spacing w:line="560" w:lineRule="exact"/>
        <w:ind w:firstLine="630" w:firstLineChars="196"/>
        <w:jc w:val="left"/>
        <w:rPr>
          <w:rFonts w:hint="default" w:ascii="仿宋_GB2312" w:hAnsi="黑体" w:eastAsia="仿宋_GB2312" w:cs="仿宋_GB2312"/>
          <w:kern w:val="0"/>
          <w:sz w:val="32"/>
          <w:szCs w:val="32"/>
          <w:lang w:val="en-US" w:eastAsia="zh-CN"/>
        </w:rPr>
      </w:pPr>
      <w:r>
        <w:rPr>
          <w:rFonts w:hint="eastAsia" w:eastAsia="仿宋_GB2312"/>
          <w:b/>
          <w:bCs/>
          <w:kern w:val="0"/>
          <w:sz w:val="32"/>
          <w:szCs w:val="32"/>
          <w:lang w:val="en-US" w:eastAsia="zh-CN"/>
        </w:rPr>
        <w:t>6</w:t>
      </w:r>
      <w:r>
        <w:rPr>
          <w:rFonts w:hint="eastAsia" w:ascii="仿宋_GB2312" w:eastAsia="仿宋_GB2312" w:cs="仿宋_GB2312"/>
          <w:kern w:val="0"/>
          <w:sz w:val="32"/>
          <w:szCs w:val="32"/>
        </w:rPr>
        <w:t>．社会保障和就业（类）</w:t>
      </w:r>
      <w:r>
        <w:rPr>
          <w:rFonts w:hint="eastAsia" w:eastAsia="仿宋_GB2312"/>
          <w:kern w:val="0"/>
          <w:sz w:val="32"/>
          <w:szCs w:val="32"/>
          <w:lang w:val="en-US" w:eastAsia="zh-CN"/>
        </w:rPr>
        <w:t>750.93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4.25%</w:t>
      </w:r>
      <w:r>
        <w:rPr>
          <w:rFonts w:hint="eastAsia" w:ascii="仿宋_GB2312" w:eastAsia="仿宋_GB2312" w:cs="仿宋_GB2312"/>
          <w:kern w:val="0"/>
          <w:sz w:val="32"/>
          <w:szCs w:val="32"/>
        </w:rPr>
        <w:t>主要用于按国家规定发放的离退休人员工资津补贴及离退休人员管理方面的支出。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232.77</w:t>
      </w:r>
      <w:r>
        <w:rPr>
          <w:rFonts w:hint="eastAsia" w:ascii="仿宋_GB2312" w:hAnsi="黑体" w:eastAsia="仿宋_GB2312" w:cs="仿宋_GB2312"/>
          <w:color w:val="auto"/>
          <w:kern w:val="0"/>
          <w:sz w:val="32"/>
          <w:szCs w:val="32"/>
        </w:rPr>
        <w:t xml:space="preserve"> </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23.67</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人员减少，相应经费减少。</w:t>
      </w:r>
    </w:p>
    <w:p>
      <w:pPr>
        <w:autoSpaceDE w:val="0"/>
        <w:autoSpaceDN w:val="0"/>
        <w:adjustRightInd w:val="0"/>
        <w:spacing w:line="560" w:lineRule="exact"/>
        <w:ind w:firstLine="630" w:firstLineChars="196"/>
        <w:jc w:val="left"/>
        <w:rPr>
          <w:rFonts w:hint="eastAsia" w:ascii="仿宋_GB2312" w:eastAsia="仿宋_GB2312" w:cs="仿宋_GB2312"/>
          <w:kern w:val="0"/>
          <w:sz w:val="32"/>
          <w:szCs w:val="32"/>
        </w:rPr>
      </w:pPr>
      <w:r>
        <w:rPr>
          <w:rFonts w:hint="eastAsia" w:eastAsia="仿宋_GB2312"/>
          <w:b/>
          <w:bCs/>
          <w:kern w:val="0"/>
          <w:sz w:val="32"/>
          <w:szCs w:val="32"/>
          <w:lang w:val="en-US" w:eastAsia="zh-CN"/>
        </w:rPr>
        <w:t>7</w:t>
      </w:r>
      <w:r>
        <w:rPr>
          <w:rFonts w:hint="eastAsia" w:ascii="仿宋_GB2312" w:eastAsia="仿宋_GB2312" w:cs="仿宋_GB2312"/>
          <w:kern w:val="0"/>
          <w:sz w:val="32"/>
          <w:szCs w:val="32"/>
        </w:rPr>
        <w:t>．住房保障支出（类）</w:t>
      </w:r>
      <w:r>
        <w:rPr>
          <w:rFonts w:hint="eastAsia" w:eastAsia="仿宋_GB2312"/>
          <w:kern w:val="0"/>
          <w:sz w:val="32"/>
          <w:szCs w:val="32"/>
          <w:lang w:val="en-US" w:eastAsia="zh-CN"/>
        </w:rPr>
        <w:t>132.35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占支出总计</w:t>
      </w:r>
      <w:r>
        <w:rPr>
          <w:rFonts w:hint="eastAsia" w:ascii="仿宋_GB2312" w:eastAsia="仿宋_GB2312" w:cs="仿宋_GB2312"/>
          <w:kern w:val="0"/>
          <w:sz w:val="32"/>
          <w:szCs w:val="32"/>
          <w:lang w:val="en-US" w:eastAsia="zh-CN"/>
        </w:rPr>
        <w:t>0.75%</w:t>
      </w:r>
      <w:r>
        <w:rPr>
          <w:rFonts w:hint="eastAsia" w:ascii="仿宋_GB2312" w:eastAsia="仿宋_GB2312" w:cs="仿宋_GB2312"/>
          <w:kern w:val="0"/>
          <w:sz w:val="32"/>
          <w:szCs w:val="32"/>
        </w:rPr>
        <w:t>主要用于按照国家政策规定向职工发放的住房公积金、提租补贴、购房补贴等住房改革方面的支出。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11.29</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2.69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人员减少，相应经费减少。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  万元，增长（下降）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9</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5286.09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3408.54</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181.55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上年水利项目资金结转本年使用。</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lang w:val="en-US" w:eastAsia="zh-CN"/>
        </w:rPr>
        <w:t>二</w:t>
      </w:r>
      <w:r>
        <w:rPr>
          <w:rFonts w:hint="eastAsia" w:ascii="仿宋_GB2312" w:eastAsia="仿宋_GB2312" w:cs="仿宋_GB2312"/>
          <w:b/>
          <w:kern w:val="0"/>
          <w:sz w:val="32"/>
          <w:szCs w:val="32"/>
        </w:rPr>
        <w:t>、</w:t>
      </w:r>
      <w:r>
        <w:rPr>
          <w:rFonts w:eastAsia="仿宋_GB2312"/>
          <w:b/>
          <w:kern w:val="0"/>
          <w:sz w:val="32"/>
          <w:szCs w:val="32"/>
        </w:rPr>
        <w:t>202</w:t>
      </w:r>
      <w:r>
        <w:rPr>
          <w:rFonts w:hint="eastAsia" w:eastAsia="仿宋_GB2312"/>
          <w:b/>
          <w:kern w:val="0"/>
          <w:sz w:val="32"/>
          <w:szCs w:val="32"/>
          <w:lang w:val="en-US" w:eastAsia="zh-CN"/>
        </w:rPr>
        <w:t>1</w:t>
      </w:r>
      <w:r>
        <w:rPr>
          <w:rFonts w:hint="eastAsia" w:eastAsia="仿宋_GB2312"/>
          <w:b/>
          <w:kern w:val="0"/>
          <w:sz w:val="32"/>
          <w:szCs w:val="32"/>
        </w:rPr>
        <w:t>年度一般公共预算财政拨款支出决算情况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11941.25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3379.04</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22.06</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1885.69</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10055.56</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公共预算财政拨款支出年初预算为 </w:t>
      </w:r>
      <w:r>
        <w:rPr>
          <w:rFonts w:hint="eastAsia" w:ascii="仿宋_GB2312" w:hAnsi="黑体" w:eastAsia="仿宋_GB2312" w:cs="仿宋_GB2312"/>
          <w:kern w:val="0"/>
          <w:sz w:val="32"/>
          <w:szCs w:val="32"/>
          <w:lang w:val="en-US" w:eastAsia="zh-CN"/>
        </w:rPr>
        <w:t>2109.96</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11941.25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565.96</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40" w:firstLineChars="200"/>
        <w:jc w:val="left"/>
        <w:rPr>
          <w:rFonts w:hint="default" w:ascii="仿宋_GB2312" w:eastAsia="仿宋_GB2312" w:cs="仿宋_GB2312"/>
          <w:bCs/>
          <w:color w:val="000000" w:themeColor="text1"/>
          <w:kern w:val="0"/>
          <w:sz w:val="32"/>
          <w:szCs w:val="32"/>
          <w:lang w:val="en-US" w:eastAsia="zh-CN"/>
          <w14:textFill>
            <w14:solidFill>
              <w14:schemeClr w14:val="tx1"/>
            </w14:solidFill>
          </w14:textFill>
        </w:rPr>
      </w:pPr>
      <w:r>
        <w:rPr>
          <w:rFonts w:ascii="仿宋_GB2312" w:eastAsia="仿宋_GB2312" w:cs="仿宋_GB2312"/>
          <w:bCs/>
          <w:strike w:val="0"/>
          <w:dstrike w:val="0"/>
          <w:color w:val="000000" w:themeColor="text1"/>
          <w:kern w:val="0"/>
          <w:sz w:val="32"/>
          <w:szCs w:val="32"/>
          <w14:textFill>
            <w14:solidFill>
              <w14:schemeClr w14:val="tx1"/>
            </w14:solidFill>
          </w14:textFill>
        </w:rPr>
        <w:t>1.</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住房保障支出（类）住房改革支出（款）   住房公积金（项）。</w:t>
      </w:r>
      <w:r>
        <w:rPr>
          <w:rFonts w:ascii="仿宋_GB2312" w:eastAsia="仿宋_GB2312" w:cs="仿宋_GB2312"/>
          <w:bCs/>
          <w:strike w:val="0"/>
          <w:dstrike w:val="0"/>
          <w:color w:val="000000" w:themeColor="text1"/>
          <w:kern w:val="0"/>
          <w:sz w:val="32"/>
          <w:szCs w:val="32"/>
          <w14:textFill>
            <w14:solidFill>
              <w14:schemeClr w14:val="tx1"/>
            </w14:solidFill>
          </w14:textFill>
        </w:rPr>
        <w:t xml:space="preserve"> </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年初预算为</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136.72</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万元，支出决算为</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132.35</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万元，完</w:t>
      </w:r>
      <w:r>
        <w:rPr>
          <w:rFonts w:ascii="仿宋_GB2312" w:eastAsia="仿宋_GB2312" w:cs="仿宋_GB2312"/>
          <w:bCs/>
          <w:strike w:val="0"/>
          <w:dstrike w:val="0"/>
          <w:color w:val="000000" w:themeColor="text1"/>
          <w:kern w:val="0"/>
          <w:sz w:val="32"/>
          <w:szCs w:val="32"/>
          <w14:textFill>
            <w14:solidFill>
              <w14:schemeClr w14:val="tx1"/>
            </w14:solidFill>
          </w14:textFill>
        </w:rPr>
        <w:t xml:space="preserve"> </w:t>
      </w:r>
      <w:r>
        <w:rPr>
          <w:rFonts w:hint="eastAsia" w:ascii="仿宋_GB2312" w:eastAsia="仿宋_GB2312" w:cs="仿宋_GB2312"/>
          <w:bCs/>
          <w:strike w:val="0"/>
          <w:dstrike w:val="0"/>
          <w:color w:val="000000" w:themeColor="text1"/>
          <w:kern w:val="0"/>
          <w:sz w:val="32"/>
          <w:szCs w:val="32"/>
          <w14:textFill>
            <w14:solidFill>
              <w14:schemeClr w14:val="tx1"/>
            </w14:solidFill>
          </w14:textFill>
        </w:rPr>
        <w:t>成年初预算的</w:t>
      </w:r>
      <w:r>
        <w:rPr>
          <w:rFonts w:hint="eastAsia" w:ascii="仿宋_GB2312" w:eastAsia="仿宋_GB2312" w:cs="仿宋_GB2312"/>
          <w:bCs/>
          <w:strike w:val="0"/>
          <w:dstrike w:val="0"/>
          <w:color w:val="000000" w:themeColor="text1"/>
          <w:kern w:val="0"/>
          <w:sz w:val="32"/>
          <w:szCs w:val="32"/>
          <w:lang w:val="en-US" w:eastAsia="zh-CN"/>
          <w14:textFill>
            <w14:solidFill>
              <w14:schemeClr w14:val="tx1"/>
            </w14:solidFill>
          </w14:textFill>
        </w:rPr>
        <w:t>96.81</w:t>
      </w:r>
      <w:r>
        <w:rPr>
          <w:rFonts w:ascii="仿宋_GB2312" w:eastAsia="仿宋_GB2312" w:cs="仿宋_GB2312"/>
          <w:bCs/>
          <w:strike w:val="0"/>
          <w:dstrike w:val="0"/>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14:textFill>
            <w14:solidFill>
              <w14:schemeClr w14:val="tx1"/>
            </w14:solidFill>
          </w14:textFill>
        </w:rPr>
        <w:t>。</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一般公共服务（类）其他一般公共服务支出（款） 其他一般公共服务支出（项）。年初预算为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年初无预算安排</w:t>
      </w:r>
      <w:r>
        <w:rPr>
          <w:rFonts w:hint="eastAsia" w:ascii="仿宋_GB2312" w:eastAsia="仿宋_GB2312" w:cs="仿宋_GB2312"/>
          <w:bCs/>
          <w:kern w:val="0"/>
          <w:sz w:val="32"/>
          <w:szCs w:val="32"/>
          <w:lang w:val="en-US" w:eastAsia="zh-CN"/>
        </w:rPr>
        <w:t>,年中追加预算</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val="en-US" w:eastAsia="zh-CN"/>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(类)行政事业单位离退休(款)</w:t>
      </w:r>
    </w:p>
    <w:p>
      <w:p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A,</w:t>
      </w:r>
      <w:r>
        <w:rPr>
          <w:rFonts w:hint="eastAsia" w:ascii="仿宋_GB2312" w:eastAsia="仿宋_GB2312" w:cs="仿宋_GB2312"/>
          <w:bCs/>
          <w:kern w:val="0"/>
          <w:sz w:val="32"/>
          <w:szCs w:val="32"/>
        </w:rPr>
        <w:t xml:space="preserve"> 归口管理的行政单位离退休</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93.26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92.48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98.97</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是人员变动。</w:t>
      </w:r>
    </w:p>
    <w:p>
      <w:pPr>
        <w:autoSpaceDE w:val="0"/>
        <w:autoSpaceDN w:val="0"/>
        <w:adjustRightInd w:val="0"/>
        <w:spacing w:line="560" w:lineRule="exact"/>
        <w:jc w:val="left"/>
        <w:rPr>
          <w:rFonts w:hint="default" w:ascii="仿宋_GB2312" w:eastAsia="仿宋_GB2312" w:cs="仿宋_GB2312"/>
          <w:bCs/>
          <w:kern w:val="0"/>
          <w:sz w:val="32"/>
          <w:szCs w:val="32"/>
          <w:lang w:val="en-US"/>
        </w:rPr>
      </w:pPr>
      <w:r>
        <w:rPr>
          <w:rFonts w:hint="eastAsia" w:ascii="仿宋_GB2312" w:eastAsia="仿宋_GB2312" w:cs="仿宋_GB2312"/>
          <w:bCs/>
          <w:kern w:val="0"/>
          <w:sz w:val="32"/>
          <w:szCs w:val="32"/>
          <w:lang w:val="en-US" w:eastAsia="zh-CN"/>
        </w:rPr>
        <w:t>B  事业单位离退休(项)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98.02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97.82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97.99</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是人员变动。</w:t>
      </w:r>
    </w:p>
    <w:p>
      <w:p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C  机关事业单位基本养老保险缴费支出(项)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179.62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177.13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98.62</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是人员变动</w:t>
      </w:r>
    </w:p>
    <w:p>
      <w:pPr>
        <w:numPr>
          <w:ilvl w:val="0"/>
          <w:numId w:val="1"/>
        </w:numPr>
        <w:autoSpaceDE w:val="0"/>
        <w:autoSpaceDN w:val="0"/>
        <w:adjustRightInd w:val="0"/>
        <w:spacing w:line="560" w:lineRule="exact"/>
        <w:ind w:left="640" w:leftChars="0" w:firstLine="0" w:firstLineChars="0"/>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卫生健康支出</w:t>
      </w:r>
      <w:r>
        <w:rPr>
          <w:rFonts w:hint="eastAsia" w:ascii="仿宋_GB2312" w:eastAsia="仿宋_GB2312" w:cs="仿宋_GB2312"/>
          <w:bCs/>
          <w:kern w:val="0"/>
          <w:sz w:val="32"/>
          <w:szCs w:val="32"/>
          <w:lang w:val="en-US" w:eastAsia="zh-CN"/>
        </w:rPr>
        <w:t>(类)行政事业单位医疗(款)</w:t>
      </w:r>
    </w:p>
    <w:p>
      <w:pPr>
        <w:numPr>
          <w:ilvl w:val="0"/>
          <w:numId w:val="0"/>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A. 行政单位医疗(项)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color w:val="000000" w:themeColor="text1"/>
          <w:kern w:val="0"/>
          <w:sz w:val="32"/>
          <w:szCs w:val="32"/>
          <w:lang w:val="en-US" w:eastAsia="zh-CN"/>
          <w14:textFill>
            <w14:solidFill>
              <w14:schemeClr w14:val="tx1"/>
            </w14:solidFill>
          </w14:textFill>
        </w:rPr>
        <w:t>43.09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43.09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是严格执行预算计划。</w:t>
      </w:r>
    </w:p>
    <w:p>
      <w:pPr>
        <w:numPr>
          <w:ilvl w:val="0"/>
          <w:numId w:val="0"/>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B.事业单位医疗(项)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42.65</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42.65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是严格执行预算计划。</w:t>
      </w:r>
    </w:p>
    <w:p>
      <w:pPr>
        <w:numPr>
          <w:ilvl w:val="0"/>
          <w:numId w:val="0"/>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C. 公务员医疗补助(项)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20.88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20.88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等</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是严格执行预算计划。</w:t>
      </w:r>
    </w:p>
    <w:p>
      <w:pPr>
        <w:numPr>
          <w:ilvl w:val="0"/>
          <w:numId w:val="1"/>
        </w:numPr>
        <w:autoSpaceDE w:val="0"/>
        <w:autoSpaceDN w:val="0"/>
        <w:adjustRightInd w:val="0"/>
        <w:spacing w:line="560" w:lineRule="exact"/>
        <w:ind w:left="640" w:leftChars="0" w:firstLine="0" w:firstLineChars="0"/>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城乡社区支出</w:t>
      </w:r>
      <w:r>
        <w:rPr>
          <w:rFonts w:hint="eastAsia" w:ascii="仿宋_GB2312" w:eastAsia="仿宋_GB2312" w:cs="仿宋_GB2312"/>
          <w:bCs/>
          <w:kern w:val="0"/>
          <w:sz w:val="32"/>
          <w:szCs w:val="32"/>
          <w:lang w:val="en-US" w:eastAsia="zh-CN"/>
        </w:rPr>
        <w:t>(类)城乡社区环境卫生(款)</w:t>
      </w:r>
    </w:p>
    <w:p>
      <w:pPr>
        <w:numPr>
          <w:ilvl w:val="0"/>
          <w:numId w:val="0"/>
        </w:numPr>
        <w:autoSpaceDE w:val="0"/>
        <w:autoSpaceDN w:val="0"/>
        <w:adjustRightInd w:val="0"/>
        <w:spacing w:line="560" w:lineRule="exact"/>
        <w:ind w:left="640" w:left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城乡社区环境卫生(项)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8.53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上级资金年初</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lang w:val="en-US" w:eastAsia="zh-CN"/>
        </w:rPr>
        <w:t>需做</w:t>
      </w:r>
      <w:r>
        <w:rPr>
          <w:rFonts w:hint="eastAsia" w:ascii="仿宋_GB2312" w:eastAsia="仿宋_GB2312" w:cs="仿宋_GB2312"/>
          <w:bCs/>
          <w:kern w:val="0"/>
          <w:sz w:val="32"/>
          <w:szCs w:val="32"/>
          <w:lang w:eastAsia="zh-CN"/>
        </w:rPr>
        <w:t>预算</w:t>
      </w:r>
    </w:p>
    <w:p>
      <w:pPr>
        <w:numPr>
          <w:ilvl w:val="0"/>
          <w:numId w:val="1"/>
        </w:numPr>
        <w:autoSpaceDE w:val="0"/>
        <w:autoSpaceDN w:val="0"/>
        <w:adjustRightInd w:val="0"/>
        <w:spacing w:line="560" w:lineRule="exact"/>
        <w:ind w:left="640" w:leftChars="0" w:firstLine="0" w:firstLineChars="0"/>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农林水支出</w:t>
      </w:r>
      <w:r>
        <w:rPr>
          <w:rFonts w:hint="eastAsia" w:ascii="仿宋_GB2312" w:eastAsia="仿宋_GB2312" w:cs="仿宋_GB2312"/>
          <w:bCs/>
          <w:kern w:val="0"/>
          <w:sz w:val="32"/>
          <w:szCs w:val="32"/>
          <w:lang w:val="en-US" w:eastAsia="zh-CN"/>
        </w:rPr>
        <w:t>(类)水利(款)</w:t>
      </w:r>
    </w:p>
    <w:p>
      <w:pPr>
        <w:numPr>
          <w:ilvl w:val="0"/>
          <w:numId w:val="2"/>
        </w:num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行政运行(项)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498.92</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445.67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89.33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是年底财政资金紧张，无法列支出，如奖金，伙食补助，物业补助等。</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一般行政管理事务(项)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60.25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年初无预算，</w:t>
      </w:r>
      <w:r>
        <w:rPr>
          <w:rFonts w:hint="eastAsia" w:ascii="仿宋_GB2312" w:eastAsia="仿宋_GB2312" w:cs="仿宋_GB2312"/>
          <w:bCs/>
          <w:kern w:val="0"/>
          <w:sz w:val="32"/>
          <w:szCs w:val="32"/>
          <w:lang w:val="en-US" w:eastAsia="zh-CN"/>
        </w:rPr>
        <w:t>年中追加.</w:t>
      </w:r>
    </w:p>
    <w:p>
      <w:pPr>
        <w:numPr>
          <w:ilvl w:val="0"/>
          <w:numId w:val="2"/>
        </w:numPr>
        <w:autoSpaceDE w:val="0"/>
        <w:autoSpaceDN w:val="0"/>
        <w:adjustRightInd w:val="0"/>
        <w:spacing w:line="56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 xml:space="preserve">  水利行业业务管理(项)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217.92</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216.75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99.47</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val="en-US" w:eastAsia="zh-CN"/>
        </w:rPr>
        <w:t>是年底财政资金紧张，无法列支出，如奖金，伙食补助，物业补助等。</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水利工程建设(项)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914.43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水利工程运行与维护(项)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464.62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3371.99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715.76</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水土保持(项)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39.57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水资源节约管理与保护(项)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102.12</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年底财政资金紧张，无法列支出，如奖金，伙食补助，物业补助等</w:t>
      </w:r>
      <w:r>
        <w:rPr>
          <w:rFonts w:hint="eastAsia" w:ascii="仿宋_GB2312" w:eastAsia="仿宋_GB2312" w:cs="仿宋_GB2312"/>
          <w:bCs/>
          <w:kern w:val="0"/>
          <w:sz w:val="32"/>
          <w:szCs w:val="32"/>
          <w:lang w:eastAsia="zh-CN"/>
        </w:rPr>
        <w:t>。</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防汛(项)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100.05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94.59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eastAsia="zh-CN"/>
        </w:rPr>
        <w:t>防汛资金没用完</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抗旱(项)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大</w:t>
      </w:r>
      <w:r>
        <w:rPr>
          <w:rFonts w:hint="eastAsia" w:ascii="仿宋_GB2312" w:eastAsia="仿宋_GB2312" w:cs="仿宋_GB2312"/>
          <w:bCs/>
          <w:kern w:val="0"/>
          <w:sz w:val="32"/>
          <w:szCs w:val="32"/>
          <w:lang w:eastAsia="zh-CN"/>
        </w:rPr>
        <w:t>于</w:t>
      </w:r>
      <w:r>
        <w:rPr>
          <w:rFonts w:hint="eastAsia" w:ascii="仿宋_GB2312" w:eastAsia="仿宋_GB2312" w:cs="仿宋_GB2312"/>
          <w:bCs/>
          <w:kern w:val="0"/>
          <w:sz w:val="32"/>
          <w:szCs w:val="32"/>
        </w:rPr>
        <w:t>预算数的主要原因是</w:t>
      </w:r>
      <w:r>
        <w:rPr>
          <w:rFonts w:hint="eastAsia" w:ascii="仿宋_GB2312" w:eastAsia="仿宋_GB2312" w:cs="仿宋_GB2312"/>
          <w:bCs/>
          <w:kern w:val="0"/>
          <w:sz w:val="32"/>
          <w:szCs w:val="32"/>
          <w:lang w:val="en-US" w:eastAsia="zh-CN"/>
        </w:rPr>
        <w:t>年中追加抗旱资金</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农村水利(项)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574.71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江河湖库水系综合整治</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327.79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r>
        <w:rPr>
          <w:rFonts w:hint="eastAsia" w:ascii="仿宋_GB2312" w:eastAsia="仿宋_GB2312" w:cs="仿宋_GB2312"/>
          <w:bCs/>
          <w:kern w:val="0"/>
          <w:sz w:val="32"/>
          <w:szCs w:val="32"/>
          <w:lang w:val="en-US" w:eastAsia="zh-CN"/>
        </w:rPr>
        <w:t xml:space="preserve"> </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大中型水库移民后期扶持专项支出(项)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19.07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项目</w:t>
      </w:r>
      <w:r>
        <w:rPr>
          <w:rFonts w:hint="eastAsia" w:ascii="仿宋_GB2312" w:eastAsia="仿宋_GB2312" w:cs="仿宋_GB2312"/>
          <w:bCs/>
          <w:kern w:val="0"/>
          <w:sz w:val="32"/>
          <w:szCs w:val="32"/>
          <w:lang w:eastAsia="zh-CN"/>
        </w:rPr>
        <w:t>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水利建设征地及移民支出</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103.24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农村人畜饮水(项)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726.11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2"/>
        </w:numPr>
        <w:autoSpaceDE w:val="0"/>
        <w:autoSpaceDN w:val="0"/>
        <w:adjustRightInd w:val="0"/>
        <w:spacing w:line="560" w:lineRule="exact"/>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 xml:space="preserve">  其他水利支出(项)</w:t>
      </w:r>
      <w:r>
        <w:rPr>
          <w:rFonts w:hint="eastAsia" w:ascii="仿宋_GB2312" w:eastAsia="仿宋_GB2312" w:cs="仿宋_GB2312"/>
          <w:bCs/>
          <w:kern w:val="0"/>
          <w:sz w:val="32"/>
          <w:szCs w:val="32"/>
        </w:rPr>
        <w:t>年初</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2829.31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1"/>
        </w:numPr>
        <w:autoSpaceDE w:val="0"/>
        <w:autoSpaceDN w:val="0"/>
        <w:adjustRightInd w:val="0"/>
        <w:spacing w:line="560" w:lineRule="exact"/>
        <w:ind w:left="640" w:leftChars="0" w:firstLine="0" w:firstLineChars="0"/>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农林水支出</w:t>
      </w:r>
      <w:r>
        <w:rPr>
          <w:rFonts w:hint="eastAsia" w:ascii="仿宋_GB2312" w:eastAsia="仿宋_GB2312" w:cs="仿宋_GB2312"/>
          <w:bCs/>
          <w:kern w:val="0"/>
          <w:sz w:val="32"/>
          <w:szCs w:val="32"/>
          <w:lang w:val="en-US" w:eastAsia="zh-CN"/>
        </w:rPr>
        <w:t>(类)扶贫(款)</w:t>
      </w:r>
    </w:p>
    <w:p>
      <w:pPr>
        <w:numPr>
          <w:ilvl w:val="0"/>
          <w:numId w:val="3"/>
        </w:numPr>
        <w:autoSpaceDE w:val="0"/>
        <w:autoSpaceDN w:val="0"/>
        <w:adjustRightInd w:val="0"/>
        <w:spacing w:line="560" w:lineRule="exact"/>
        <w:ind w:left="640" w:leftChars="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农村基础设施建设(项)</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1333</w:t>
      </w:r>
      <w:r>
        <w:rPr>
          <w:rFonts w:hint="eastAsia" w:ascii="仿宋_GB2312" w:eastAsia="仿宋_GB2312" w:cs="仿宋_GB2312"/>
          <w:bCs/>
          <w:kern w:val="0"/>
          <w:sz w:val="32"/>
          <w:szCs w:val="32"/>
        </w:rPr>
        <w:t>万元，完成年预算的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numPr>
          <w:ilvl w:val="0"/>
          <w:numId w:val="3"/>
        </w:numPr>
        <w:autoSpaceDE w:val="0"/>
        <w:autoSpaceDN w:val="0"/>
        <w:adjustRightInd w:val="0"/>
        <w:spacing w:line="560" w:lineRule="exact"/>
        <w:ind w:left="640" w:leftChars="0"/>
        <w:jc w:val="left"/>
        <w:rPr>
          <w:rFonts w:hint="default" w:ascii="仿宋_GB2312" w:eastAsia="仿宋_GB2312" w:cs="仿宋_GB2312"/>
          <w:bCs/>
          <w:kern w:val="0"/>
          <w:sz w:val="32"/>
          <w:szCs w:val="32"/>
          <w:lang w:val="en-US" w:eastAsia="zh-CN"/>
        </w:rPr>
      </w:pPr>
      <w:r>
        <w:rPr>
          <w:rFonts w:hint="default" w:ascii="仿宋_GB2312" w:eastAsia="仿宋_GB2312" w:cs="仿宋_GB2312"/>
          <w:bCs/>
          <w:kern w:val="0"/>
          <w:sz w:val="32"/>
          <w:szCs w:val="32"/>
          <w:lang w:val="en-US" w:eastAsia="zh-CN"/>
        </w:rPr>
        <w:t>其他扶贫支出</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46.84</w:t>
      </w:r>
      <w:r>
        <w:rPr>
          <w:rFonts w:hint="eastAsia" w:ascii="仿宋_GB2312" w:eastAsia="仿宋_GB2312" w:cs="仿宋_GB2312"/>
          <w:bCs/>
          <w:kern w:val="0"/>
          <w:sz w:val="32"/>
          <w:szCs w:val="32"/>
        </w:rPr>
        <w:t>万元，完成年预算的</w:t>
      </w:r>
      <w:r>
        <w:rPr>
          <w:rFonts w:hint="eastAsia" w:ascii="仿宋_GB2312" w:eastAsia="仿宋_GB2312" w:cs="仿宋_GB2312"/>
          <w:bCs/>
          <w:kern w:val="0"/>
          <w:sz w:val="32"/>
          <w:szCs w:val="32"/>
          <w:lang w:val="en-US" w:eastAsia="zh-CN"/>
        </w:rPr>
        <w:t>0</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eastAsia="zh-CN"/>
        </w:rPr>
        <w:t>上级专项资金年初无预算</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12.住房保障(类)住房改革支出(款)住房公积金(项)</w:t>
      </w:r>
      <w:r>
        <w:rPr>
          <w:rFonts w:hint="eastAsia" w:ascii="仿宋_GB2312" w:eastAsia="仿宋_GB2312" w:cs="仿宋_GB2312"/>
          <w:bCs/>
          <w:kern w:val="0"/>
          <w:sz w:val="32"/>
          <w:szCs w:val="32"/>
        </w:rPr>
        <w:t>预算为</w:t>
      </w:r>
      <w:r>
        <w:rPr>
          <w:rFonts w:hint="eastAsia" w:ascii="仿宋_GB2312" w:eastAsia="仿宋_GB2312" w:cs="仿宋_GB2312"/>
          <w:bCs/>
          <w:kern w:val="0"/>
          <w:sz w:val="32"/>
          <w:szCs w:val="32"/>
          <w:lang w:val="en-US" w:eastAsia="zh-CN"/>
        </w:rPr>
        <w:t>136.6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132.35</w:t>
      </w:r>
      <w:r>
        <w:rPr>
          <w:rFonts w:hint="eastAsia" w:ascii="仿宋_GB2312" w:eastAsia="仿宋_GB2312" w:cs="仿宋_GB2312"/>
          <w:bCs/>
          <w:kern w:val="0"/>
          <w:sz w:val="32"/>
          <w:szCs w:val="32"/>
        </w:rPr>
        <w:t>万元，完成年预算的</w:t>
      </w:r>
      <w:r>
        <w:rPr>
          <w:rFonts w:hint="eastAsia" w:ascii="仿宋_GB2312" w:eastAsia="仿宋_GB2312" w:cs="仿宋_GB2312"/>
          <w:bCs/>
          <w:kern w:val="0"/>
          <w:sz w:val="32"/>
          <w:szCs w:val="32"/>
          <w:lang w:val="en-US" w:eastAsia="zh-CN"/>
        </w:rPr>
        <w:t>96.89</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val="en-US" w:eastAsia="zh-CN"/>
        </w:rPr>
        <w:t>小</w:t>
      </w:r>
      <w:r>
        <w:rPr>
          <w:rFonts w:hint="eastAsia" w:ascii="仿宋_GB2312" w:eastAsia="仿宋_GB2312" w:cs="仿宋_GB2312"/>
          <w:bCs/>
          <w:kern w:val="0"/>
          <w:sz w:val="32"/>
          <w:szCs w:val="32"/>
        </w:rPr>
        <w:t>于预算</w:t>
      </w:r>
      <w:r>
        <w:rPr>
          <w:rFonts w:hint="eastAsia" w:ascii="仿宋_GB2312" w:eastAsia="仿宋_GB2312" w:cs="仿宋_GB2312"/>
          <w:bCs/>
          <w:kern w:val="0"/>
          <w:sz w:val="32"/>
          <w:szCs w:val="32"/>
          <w:lang w:val="en-US" w:eastAsia="zh-CN"/>
        </w:rPr>
        <w:t>数的主要原因是人员变动。</w:t>
      </w:r>
    </w:p>
    <w:p>
      <w:pPr>
        <w:autoSpaceDE w:val="0"/>
        <w:autoSpaceDN w:val="0"/>
        <w:adjustRightInd w:val="0"/>
        <w:spacing w:line="580" w:lineRule="exact"/>
        <w:ind w:firstLine="640" w:firstLineChars="200"/>
        <w:jc w:val="left"/>
        <w:rPr>
          <w:rFonts w:hint="eastAsia" w:ascii="仿宋_GB2312" w:eastAsia="仿宋_GB2312" w:cs="仿宋_GB2312"/>
          <w:b/>
          <w:kern w:val="0"/>
          <w:sz w:val="32"/>
          <w:szCs w:val="32"/>
          <w:lang w:val="en-US" w:eastAsia="zh-CN"/>
        </w:rPr>
      </w:pPr>
      <w:r>
        <w:rPr>
          <w:rFonts w:hint="eastAsia" w:ascii="仿宋_GB2312" w:eastAsia="仿宋_GB2312" w:cs="仿宋_GB2312"/>
          <w:bCs/>
          <w:kern w:val="0"/>
          <w:sz w:val="32"/>
          <w:szCs w:val="32"/>
          <w:lang w:val="en-US" w:eastAsia="zh-CN"/>
        </w:rPr>
        <w:t>三</w:t>
      </w:r>
      <w:r>
        <w:rPr>
          <w:rFonts w:hint="eastAsia" w:ascii="仿宋_GB2312" w:eastAsia="仿宋_GB2312" w:cs="仿宋_GB2312"/>
          <w:bCs/>
          <w:kern w:val="0"/>
          <w:sz w:val="32"/>
          <w:szCs w:val="32"/>
        </w:rPr>
        <w:t>、</w:t>
      </w:r>
      <w:r>
        <w:rPr>
          <w:rFonts w:ascii="仿宋_GB2312" w:eastAsia="仿宋_GB2312" w:cs="仿宋_GB2312"/>
          <w:b/>
          <w:kern w:val="0"/>
          <w:sz w:val="32"/>
          <w:szCs w:val="32"/>
        </w:rPr>
        <w:t>202</w:t>
      </w:r>
      <w:r>
        <w:rPr>
          <w:rFonts w:hint="eastAsia" w:ascii="仿宋_GB2312" w:eastAsia="仿宋_GB2312" w:cs="仿宋_GB2312"/>
          <w:b/>
          <w:kern w:val="0"/>
          <w:sz w:val="32"/>
          <w:szCs w:val="32"/>
          <w:lang w:val="en-US" w:eastAsia="zh-CN"/>
        </w:rPr>
        <w:t>1</w:t>
      </w:r>
      <w:r>
        <w:rPr>
          <w:rFonts w:hint="eastAsia" w:ascii="仿宋_GB2312" w:eastAsia="仿宋_GB2312" w:cs="仿宋_GB2312"/>
          <w:b/>
          <w:kern w:val="0"/>
          <w:sz w:val="32"/>
          <w:szCs w:val="32"/>
        </w:rPr>
        <w:t>年度一般公共预算财政拨款基本支出决算情况</w:t>
      </w:r>
      <w:r>
        <w:rPr>
          <w:rFonts w:hint="eastAsia" w:ascii="仿宋_GB2312" w:eastAsia="仿宋_GB2312" w:cs="仿宋_GB2312"/>
          <w:b/>
          <w:kern w:val="0"/>
          <w:sz w:val="32"/>
          <w:szCs w:val="32"/>
          <w:lang w:val="en-US" w:eastAsia="zh-CN"/>
        </w:rPr>
        <w:t>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val="en-US" w:eastAsia="zh-CN"/>
        </w:rPr>
        <w:t>1885.69</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default" w:ascii="仿宋_GB2312" w:eastAsia="仿宋_GB2312"/>
          <w:bCs/>
          <w:kern w:val="0"/>
          <w:sz w:val="32"/>
          <w:szCs w:val="32"/>
          <w:lang w:val="en-US" w:eastAsia="zh-CN"/>
        </w:rPr>
      </w:pPr>
      <w:r>
        <w:rPr>
          <w:rFonts w:hint="eastAsia" w:ascii="仿宋_GB2312" w:eastAsia="仿宋_GB2312"/>
          <w:bCs/>
          <w:kern w:val="0"/>
          <w:sz w:val="32"/>
          <w:szCs w:val="32"/>
        </w:rPr>
        <w:t xml:space="preserve">（一）工资福利支出 </w:t>
      </w:r>
      <w:r>
        <w:rPr>
          <w:rFonts w:hint="eastAsia" w:ascii="仿宋_GB2312" w:eastAsia="仿宋_GB2312"/>
          <w:bCs/>
          <w:kern w:val="0"/>
          <w:sz w:val="32"/>
          <w:szCs w:val="32"/>
          <w:lang w:val="en-US" w:eastAsia="zh-CN"/>
        </w:rPr>
        <w:t>1423.63</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97.13</w:t>
      </w:r>
      <w:r>
        <w:rPr>
          <w:rFonts w:hint="eastAsia" w:ascii="仿宋_GB2312" w:eastAsia="仿宋_GB2312"/>
          <w:bCs/>
          <w:kern w:val="0"/>
          <w:sz w:val="32"/>
          <w:szCs w:val="32"/>
        </w:rPr>
        <w:t xml:space="preserve"> %。（简要说明预决算差异）</w:t>
      </w:r>
      <w:r>
        <w:rPr>
          <w:rFonts w:hint="eastAsia" w:ascii="仿宋_GB2312" w:eastAsia="仿宋_GB2312"/>
          <w:bCs/>
          <w:kern w:val="0"/>
          <w:sz w:val="32"/>
          <w:szCs w:val="32"/>
          <w:lang w:val="en-US" w:eastAsia="zh-CN"/>
        </w:rPr>
        <w:t>相差部分是</w:t>
      </w:r>
      <w:r>
        <w:rPr>
          <w:rFonts w:hint="eastAsia" w:ascii="仿宋_GB2312" w:eastAsia="仿宋_GB2312" w:cs="仿宋_GB2312"/>
          <w:bCs/>
          <w:kern w:val="0"/>
          <w:sz w:val="32"/>
          <w:szCs w:val="32"/>
          <w:lang w:val="en-US" w:eastAsia="zh-CN"/>
        </w:rPr>
        <w:t>人员调出</w:t>
      </w:r>
      <w:r>
        <w:rPr>
          <w:rFonts w:hint="eastAsia" w:ascii="仿宋_GB2312" w:eastAsia="仿宋_GB2312"/>
          <w:bCs/>
          <w:kern w:val="0"/>
          <w:sz w:val="32"/>
          <w:szCs w:val="32"/>
          <w:lang w:val="en-US" w:eastAsia="zh-CN"/>
        </w:rPr>
        <w:t>。</w:t>
      </w:r>
    </w:p>
    <w:p>
      <w:pPr>
        <w:autoSpaceDE w:val="0"/>
        <w:autoSpaceDN w:val="0"/>
        <w:adjustRightInd w:val="0"/>
        <w:spacing w:line="580" w:lineRule="exact"/>
        <w:ind w:firstLine="640" w:firstLineChars="200"/>
        <w:jc w:val="left"/>
        <w:rPr>
          <w:rFonts w:hint="eastAsia" w:ascii="仿宋_GB2312" w:eastAsia="仿宋_GB2312"/>
          <w:bCs/>
          <w:kern w:val="0"/>
          <w:sz w:val="32"/>
          <w:szCs w:val="32"/>
          <w:lang w:val="en-US" w:eastAsia="zh-CN"/>
        </w:rPr>
      </w:pPr>
      <w:r>
        <w:rPr>
          <w:rFonts w:hint="eastAsia" w:ascii="仿宋_GB2312" w:eastAsia="仿宋_GB2312"/>
          <w:bCs/>
          <w:kern w:val="0"/>
          <w:sz w:val="32"/>
          <w:szCs w:val="32"/>
        </w:rPr>
        <w:t xml:space="preserve">（二）商品和服务支出 </w:t>
      </w:r>
      <w:r>
        <w:rPr>
          <w:rFonts w:hint="eastAsia" w:ascii="仿宋_GB2312" w:eastAsia="仿宋_GB2312"/>
          <w:bCs/>
          <w:kern w:val="0"/>
          <w:sz w:val="32"/>
          <w:szCs w:val="32"/>
          <w:lang w:val="en-US" w:eastAsia="zh-CN"/>
        </w:rPr>
        <w:t>261.2</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95.63</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年底财政资金紧张好多支出无法正常列支，如办公经费，差旅费等。</w:t>
      </w:r>
    </w:p>
    <w:p>
      <w:pPr>
        <w:autoSpaceDE w:val="0"/>
        <w:autoSpaceDN w:val="0"/>
        <w:adjustRightInd w:val="0"/>
        <w:spacing w:line="580" w:lineRule="exact"/>
        <w:ind w:firstLine="640" w:firstLineChars="200"/>
        <w:jc w:val="left"/>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（三）对个人和家庭的补助支出199.62</w:t>
      </w:r>
      <w:r>
        <w:rPr>
          <w:rFonts w:hint="eastAsia" w:ascii="仿宋_GB2312" w:eastAsia="仿宋_GB2312"/>
          <w:bCs/>
          <w:kern w:val="0"/>
          <w:sz w:val="32"/>
          <w:szCs w:val="32"/>
        </w:rPr>
        <w:t xml:space="preserve"> 万元，完成年初预算的 </w:t>
      </w:r>
      <w:r>
        <w:rPr>
          <w:rFonts w:hint="eastAsia" w:ascii="仿宋_GB2312" w:eastAsia="仿宋_GB2312"/>
          <w:bCs/>
          <w:kern w:val="0"/>
          <w:sz w:val="32"/>
          <w:szCs w:val="32"/>
          <w:lang w:val="en-US" w:eastAsia="zh-CN"/>
        </w:rPr>
        <w:t>98.73</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相差数为没有列支完的退休公用经费。</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338.03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-328.79</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-49.31</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338.03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338.03</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numPr>
          <w:ilvl w:val="0"/>
          <w:numId w:val="4"/>
        </w:num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社会保障和就业支出</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大中型水库移民后期扶持基金支出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 xml:space="preserve"> </w:t>
      </w:r>
    </w:p>
    <w:p>
      <w:pPr>
        <w:numPr>
          <w:ilvl w:val="0"/>
          <w:numId w:val="5"/>
        </w:numPr>
        <w:autoSpaceDE w:val="0"/>
        <w:autoSpaceDN w:val="0"/>
        <w:adjustRightInd w:val="0"/>
        <w:spacing w:line="580" w:lineRule="exact"/>
        <w:ind w:left="1120" w:leftChars="0"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移民补助</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138.06</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val="en-US" w:eastAsia="zh-CN"/>
        </w:rPr>
        <w:t>该项目资金属于中央资金，由自治区财政厅直接下达，不列入县本级年初预算</w:t>
      </w:r>
    </w:p>
    <w:p>
      <w:pPr>
        <w:numPr>
          <w:ilvl w:val="0"/>
          <w:numId w:val="5"/>
        </w:numPr>
        <w:autoSpaceDE w:val="0"/>
        <w:autoSpaceDN w:val="0"/>
        <w:adjustRightInd w:val="0"/>
        <w:spacing w:line="580" w:lineRule="exact"/>
        <w:ind w:left="1120" w:leftChars="0"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基础设施建设和经济发展</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159.3</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val="en-US" w:eastAsia="zh-CN"/>
        </w:rPr>
        <w:t>该项目资金属于中央资金，由自治区财政厅直接下达，不列入县本级年初预算。</w:t>
      </w:r>
    </w:p>
    <w:p>
      <w:pPr>
        <w:numPr>
          <w:ilvl w:val="0"/>
          <w:numId w:val="4"/>
        </w:numPr>
        <w:autoSpaceDE w:val="0"/>
        <w:autoSpaceDN w:val="0"/>
        <w:adjustRightInd w:val="0"/>
        <w:spacing w:line="580" w:lineRule="exact"/>
        <w:ind w:left="0" w:leftChars="0"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小型水库移民扶助基金安排的支出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基础设施建设和经济发展</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9.37</w:t>
      </w:r>
      <w:r>
        <w:rPr>
          <w:rFonts w:hint="eastAsia" w:ascii="仿宋_GB2312" w:eastAsia="仿宋_GB2312" w:cs="仿宋_GB2312"/>
          <w:bCs/>
          <w:kern w:val="0"/>
          <w:sz w:val="32"/>
          <w:szCs w:val="32"/>
        </w:rPr>
        <w:t xml:space="preserve"> 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val="en-US" w:eastAsia="zh-CN"/>
        </w:rPr>
        <w:t>该项目资金属于上级资金，由自治区财政厅直接下达，不列入县本级年初预算。</w:t>
      </w:r>
    </w:p>
    <w:p>
      <w:pPr>
        <w:numPr>
          <w:ilvl w:val="0"/>
          <w:numId w:val="4"/>
        </w:numPr>
        <w:autoSpaceDE w:val="0"/>
        <w:autoSpaceDN w:val="0"/>
        <w:adjustRightInd w:val="0"/>
        <w:spacing w:line="580" w:lineRule="exact"/>
        <w:ind w:left="0" w:leftChars="0" w:firstLine="320" w:firstLineChars="1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城乡社区支出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国有土地使用权出让收入安排的支出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农村基础设施建设支出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27</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val="en-US" w:eastAsia="zh-CN"/>
        </w:rPr>
        <w:t>该项目资金属于上级资金，由自治区财政厅直接下达，不列入县本级年初预算</w:t>
      </w:r>
    </w:p>
    <w:p>
      <w:pPr>
        <w:numPr>
          <w:ilvl w:val="0"/>
          <w:numId w:val="4"/>
        </w:numPr>
        <w:autoSpaceDE w:val="0"/>
        <w:autoSpaceDN w:val="0"/>
        <w:adjustRightInd w:val="0"/>
        <w:spacing w:line="580" w:lineRule="exact"/>
        <w:ind w:left="0" w:leftChars="0" w:firstLine="320" w:firstLineChars="100"/>
        <w:jc w:val="left"/>
        <w:rPr>
          <w:rFonts w:hint="eastAsia" w:ascii="仿宋_GB2312" w:eastAsia="仿宋_GB2312" w:cs="仿宋_GB2312"/>
          <w:b/>
          <w:bCs/>
          <w:kern w:val="0"/>
          <w:sz w:val="32"/>
          <w:szCs w:val="32"/>
        </w:rPr>
      </w:pPr>
      <w:r>
        <w:rPr>
          <w:rFonts w:hint="eastAsia" w:ascii="仿宋_GB2312" w:eastAsia="仿宋_GB2312" w:cs="仿宋_GB2312"/>
          <w:bCs/>
          <w:kern w:val="0"/>
          <w:sz w:val="32"/>
          <w:szCs w:val="32"/>
          <w:lang w:val="en-US" w:eastAsia="zh-CN"/>
        </w:rPr>
        <w:t>农林水支出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大中型水库库区基金安排的支出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基础设施建设和经济发展</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4.3</w:t>
      </w:r>
      <w:r>
        <w:rPr>
          <w:rFonts w:hint="eastAsia" w:ascii="仿宋_GB2312" w:eastAsia="仿宋_GB2312" w:cs="仿宋_GB2312"/>
          <w:bCs/>
          <w:kern w:val="0"/>
          <w:sz w:val="32"/>
          <w:szCs w:val="32"/>
        </w:rPr>
        <w:t xml:space="preserve"> 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r>
        <w:rPr>
          <w:rFonts w:hint="eastAsia" w:ascii="仿宋_GB2312" w:eastAsia="仿宋_GB2312" w:cs="仿宋_GB2312"/>
          <w:bCs/>
          <w:kern w:val="0"/>
          <w:sz w:val="32"/>
          <w:szCs w:val="32"/>
          <w:lang w:val="en-US" w:eastAsia="zh-CN"/>
        </w:rPr>
        <w:t>该项目资金属于上级资金，由自治区财政厅直接下达，不列入县本级年初预算</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（一）</w:t>
      </w:r>
      <w:r>
        <w:rPr>
          <w:rFonts w:hint="eastAsia" w:ascii="仿宋_GB2312" w:eastAsia="仿宋_GB2312"/>
          <w:bCs/>
          <w:kern w:val="0"/>
          <w:sz w:val="32"/>
          <w:szCs w:val="32"/>
          <w:lang w:eastAsia="zh-CN"/>
        </w:rPr>
        <w:t>国有资本经营预算支出（类）解决历史遗留问题及改革成本支出（款）“三供一业”移交补助支出（项）</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%。（简要说明预决算差异）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kern w:val="0"/>
          <w:sz w:val="32"/>
          <w:szCs w:val="32"/>
        </w:rPr>
        <w:t>国有资本经营预算财政拨款安排</w:t>
      </w:r>
      <w:r>
        <w:rPr>
          <w:rFonts w:hint="eastAsia" w:ascii="仿宋_GB2312" w:eastAsia="仿宋_GB2312" w:cs="仿宋_GB2312"/>
          <w:b w:val="0"/>
          <w:bCs w:val="0"/>
          <w:kern w:val="0"/>
          <w:sz w:val="32"/>
          <w:szCs w:val="32"/>
        </w:rPr>
        <w:t>的支出，故无数据</w:t>
      </w:r>
      <w:r>
        <w:rPr>
          <w:rFonts w:hint="eastAsia" w:ascii="仿宋_GB2312" w:eastAsia="仿宋_GB2312" w:cs="仿宋_GB2312"/>
          <w:b w:val="0"/>
          <w:bCs w:val="0"/>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8.87</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90.51</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-0.37</w:t>
      </w:r>
      <w:r>
        <w:rPr>
          <w:rFonts w:hint="eastAsia" w:ascii="仿宋_GB2312" w:eastAsia="仿宋_GB2312" w:cs="仿宋_GB2312"/>
          <w:kern w:val="0"/>
          <w:sz w:val="32"/>
          <w:szCs w:val="32"/>
        </w:rPr>
        <w:t xml:space="preserve"> 万元，</w:t>
      </w:r>
      <w:r>
        <w:rPr>
          <w:rFonts w:hint="eastAsia" w:ascii="仿宋_GB2312" w:eastAsia="仿宋_GB2312" w:cs="仿宋_GB2312"/>
          <w:bCs/>
          <w:kern w:val="0"/>
          <w:sz w:val="32"/>
          <w:szCs w:val="32"/>
        </w:rPr>
        <w:t>公务接待费支出减少的主要原因是认真贯彻落实中央“八项规定”精神和厉行节约</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w:t>
      </w:r>
      <w:r>
        <w:rPr>
          <w:rFonts w:hint="eastAsia" w:ascii="仿宋_GB2312" w:eastAsia="仿宋_GB2312" w:cs="仿宋_GB2312"/>
          <w:kern w:val="0"/>
          <w:sz w:val="32"/>
          <w:szCs w:val="32"/>
          <w:lang w:val="en-US" w:eastAsia="zh-CN"/>
        </w:rPr>
        <w:t>3.6</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5.27</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万元，原因是……。全年使用财政拨款安排</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 xml:space="preserve">鹿寨县水利工程运行服务中心机关、  个所属单位出国团组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3.6</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万元，原因是……。购置了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辆公务用车，主要用于……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3.6</w:t>
      </w:r>
      <w:r>
        <w:rPr>
          <w:rFonts w:hint="eastAsia" w:ascii="仿宋_GB2312" w:eastAsia="仿宋_GB2312" w:cs="仿宋_GB2312"/>
          <w:kern w:val="0"/>
          <w:sz w:val="32"/>
          <w:szCs w:val="32"/>
        </w:rPr>
        <w:t xml:space="preserve">万元，完成年初预算的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鹿寨县水利</w:t>
      </w:r>
      <w:r>
        <w:rPr>
          <w:rFonts w:hint="eastAsia" w:ascii="仿宋_GB2312" w:hAnsi="黑体" w:eastAsia="仿宋_GB2312"/>
          <w:bCs/>
          <w:color w:val="000000"/>
          <w:sz w:val="32"/>
          <w:szCs w:val="32"/>
          <w:u w:val="single"/>
          <w:lang w:val="en-US" w:eastAsia="zh-CN"/>
        </w:rPr>
        <w:t>局及二层单位</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 xml:space="preserve">、  个所属单位开支财政拨款的公务用车保有量为 </w:t>
      </w:r>
      <w:r>
        <w:rPr>
          <w:rFonts w:hint="eastAsia" w:ascii="仿宋_GB2312" w:hAnsi="黑体" w:eastAsia="仿宋_GB2312"/>
          <w:bCs/>
          <w:color w:val="000000"/>
          <w:sz w:val="32"/>
          <w:szCs w:val="32"/>
          <w:lang w:val="en-US" w:eastAsia="zh-CN"/>
        </w:rPr>
        <w:t>3</w:t>
      </w:r>
      <w:r>
        <w:rPr>
          <w:rFonts w:hint="eastAsia" w:ascii="仿宋_GB2312" w:hAnsi="黑体" w:eastAsia="仿宋_GB2312"/>
          <w:bCs/>
          <w:color w:val="000000"/>
          <w:sz w:val="32"/>
          <w:szCs w:val="32"/>
        </w:rPr>
        <w:t xml:space="preserve"> 辆</w:t>
      </w:r>
      <w:r>
        <w:rPr>
          <w:rFonts w:hint="eastAsia" w:ascii="仿宋_GB2312" w:hAnsi="黑体" w:eastAsia="仿宋_GB2312"/>
          <w:b/>
          <w:bCs w:val="0"/>
          <w:color w:val="000000"/>
          <w:sz w:val="32"/>
          <w:szCs w:val="32"/>
          <w:lang w:eastAsia="zh-CN"/>
        </w:rPr>
        <w:t>，</w:t>
      </w:r>
      <w:r>
        <w:rPr>
          <w:rFonts w:hint="eastAsia" w:ascii="仿宋_GB2312" w:hAnsi="黑体" w:eastAsia="仿宋_GB2312"/>
          <w:b/>
          <w:bCs w:val="0"/>
          <w:color w:val="000000"/>
          <w:sz w:val="32"/>
          <w:szCs w:val="32"/>
          <w:lang w:val="en-US" w:eastAsia="zh-CN"/>
        </w:rPr>
        <w:t>是水利局二层事业单位的编制车辆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3.6</w:t>
      </w:r>
      <w:r>
        <w:rPr>
          <w:rFonts w:hint="eastAsia" w:ascii="仿宋_GB2312" w:hAnsi="黑体" w:eastAsia="仿宋_GB2312"/>
          <w:bCs/>
          <w:color w:val="000000"/>
          <w:sz w:val="32"/>
          <w:szCs w:val="32"/>
        </w:rPr>
        <w:t xml:space="preserve"> 万元，平均每辆 </w:t>
      </w:r>
      <w:r>
        <w:rPr>
          <w:rFonts w:hint="eastAsia" w:ascii="仿宋_GB2312" w:hAnsi="黑体" w:eastAsia="仿宋_GB2312"/>
          <w:bCs/>
          <w:color w:val="000000"/>
          <w:sz w:val="32"/>
          <w:szCs w:val="32"/>
          <w:lang w:val="en-US" w:eastAsia="zh-CN"/>
        </w:rPr>
        <w:t>1.2</w:t>
      </w:r>
      <w:r>
        <w:rPr>
          <w:rFonts w:hint="eastAsia" w:ascii="仿宋_GB2312" w:hAnsi="黑体" w:eastAsia="仿宋_GB2312"/>
          <w:bCs/>
          <w:color w:val="000000"/>
          <w:sz w:val="32"/>
          <w:szCs w:val="32"/>
        </w:rPr>
        <w:t>万元</w:t>
      </w:r>
      <w:r>
        <w:rPr>
          <w:rFonts w:hint="eastAsia" w:ascii="仿宋_GB2312" w:hAnsi="黑体" w:eastAsia="仿宋_GB2312"/>
          <w:bCs/>
          <w:color w:val="00000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5.27</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85</w:t>
      </w:r>
      <w:r>
        <w:rPr>
          <w:rFonts w:hint="eastAsia" w:ascii="仿宋_GB2312" w:eastAsia="仿宋_GB2312" w:cs="仿宋_GB2312"/>
          <w:kern w:val="0"/>
          <w:sz w:val="32"/>
          <w:szCs w:val="32"/>
        </w:rPr>
        <w:t xml:space="preserve"> %， 比上年（减少） </w:t>
      </w:r>
      <w:r>
        <w:rPr>
          <w:rFonts w:hint="eastAsia" w:ascii="仿宋_GB2312" w:eastAsia="仿宋_GB2312" w:cs="仿宋_GB2312"/>
          <w:kern w:val="0"/>
          <w:sz w:val="32"/>
          <w:szCs w:val="32"/>
          <w:lang w:val="en-US" w:eastAsia="zh-CN"/>
        </w:rPr>
        <w:t>0.37</w:t>
      </w:r>
      <w:r>
        <w:rPr>
          <w:rFonts w:hint="eastAsia" w:ascii="仿宋_GB2312" w:eastAsia="仿宋_GB2312" w:cs="仿宋_GB2312"/>
          <w:kern w:val="0"/>
          <w:sz w:val="32"/>
          <w:szCs w:val="32"/>
        </w:rPr>
        <w:t xml:space="preserve">  万元，原因是</w:t>
      </w:r>
      <w:r>
        <w:rPr>
          <w:rFonts w:hint="eastAsia" w:ascii="仿宋_GB2312" w:eastAsia="仿宋_GB2312" w:cs="仿宋_GB2312"/>
          <w:bCs/>
          <w:kern w:val="0"/>
          <w:sz w:val="32"/>
          <w:szCs w:val="32"/>
        </w:rPr>
        <w:t>认真贯彻落实中央“八项规定”精神和厉行节约</w:t>
      </w:r>
      <w:r>
        <w:rPr>
          <w:rFonts w:hint="eastAsia" w:ascii="仿宋_GB2312" w:eastAsia="仿宋_GB2312" w:cs="仿宋_GB2312"/>
          <w:kern w:val="0"/>
          <w:sz w:val="32"/>
          <w:szCs w:val="32"/>
        </w:rPr>
        <w:t xml:space="preserve">。国内公务接待批次 </w:t>
      </w:r>
      <w:r>
        <w:rPr>
          <w:rFonts w:hint="eastAsia" w:ascii="仿宋_GB2312" w:eastAsia="仿宋_GB2312" w:cs="仿宋_GB2312"/>
          <w:kern w:val="0"/>
          <w:sz w:val="32"/>
          <w:szCs w:val="32"/>
          <w:lang w:val="en-US" w:eastAsia="zh-CN"/>
        </w:rPr>
        <w:t>101</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616</w:t>
      </w:r>
      <w:r>
        <w:rPr>
          <w:rFonts w:hint="eastAsia" w:ascii="仿宋_GB2312" w:eastAsia="仿宋_GB2312" w:cs="仿宋_GB2312"/>
          <w:kern w:val="0"/>
          <w:sz w:val="32"/>
          <w:szCs w:val="32"/>
        </w:rPr>
        <w:t xml:space="preserve">次，国（境）外公务接待批次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次，人次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69.33</w:t>
      </w:r>
      <w:r>
        <w:rPr>
          <w:rFonts w:hint="eastAsia" w:ascii="仿宋_GB2312" w:eastAsia="仿宋_GB2312" w:cs="仿宋_GB2312"/>
          <w:kern w:val="0"/>
          <w:sz w:val="32"/>
          <w:szCs w:val="32"/>
        </w:rPr>
        <w:t xml:space="preserve"> 万元（与部门决算中行政单位和参照公务员法管理事业单位一般公共预算财政拨款基本支出中公用经费之和保持一致），比年初预算数（减少） </w:t>
      </w:r>
      <w:r>
        <w:rPr>
          <w:rFonts w:hint="eastAsia" w:ascii="仿宋_GB2312" w:eastAsia="仿宋_GB2312" w:cs="仿宋_GB2312"/>
          <w:kern w:val="0"/>
          <w:sz w:val="32"/>
          <w:szCs w:val="32"/>
          <w:lang w:val="en-US" w:eastAsia="zh-CN"/>
        </w:rPr>
        <w:t>15.63</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15.67</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val="en-US" w:eastAsia="zh-CN"/>
        </w:rPr>
        <w:t>财政资金紧张年底好多办公经费无法列支</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26.89</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26.91</w:t>
      </w:r>
      <w:r>
        <w:rPr>
          <w:rFonts w:hint="eastAsia" w:ascii="仿宋_GB2312" w:eastAsia="仿宋_GB2312" w:cs="仿宋_GB2312"/>
          <w:kern w:val="0"/>
          <w:sz w:val="32"/>
          <w:szCs w:val="32"/>
        </w:rPr>
        <w:t xml:space="preserve"> %。主要原因是：办公设施设备购置经费（减少）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、资产运行维护支出（减少）</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、落实过紧日子要求压减</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等，（具体增减原因由</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实际情况填写）。</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w:t>
      </w:r>
      <w:r>
        <w:rPr>
          <w:rFonts w:hint="eastAsia" w:ascii="仿宋_GB2312" w:eastAsia="仿宋_GB2312" w:cs="仿宋_GB2312"/>
          <w:kern w:val="0"/>
          <w:sz w:val="32"/>
          <w:szCs w:val="32"/>
          <w:lang w:eastAsia="zh-CN"/>
        </w:rPr>
        <w:t>单位2021</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861.05</w:t>
      </w:r>
      <w:r>
        <w:rPr>
          <w:rFonts w:hint="eastAsia" w:ascii="仿宋_GB2312" w:eastAsia="仿宋_GB2312" w:cs="仿宋_GB2312"/>
          <w:kern w:val="0"/>
          <w:sz w:val="32"/>
          <w:szCs w:val="32"/>
        </w:rPr>
        <w:t xml:space="preserve">万元，其中：政府采购货物支出 </w:t>
      </w:r>
      <w:r>
        <w:rPr>
          <w:rFonts w:hint="eastAsia" w:ascii="仿宋_GB2312" w:eastAsia="仿宋_GB2312" w:cs="仿宋_GB2312"/>
          <w:kern w:val="0"/>
          <w:sz w:val="32"/>
          <w:szCs w:val="32"/>
          <w:lang w:val="en-US" w:eastAsia="zh-CN"/>
        </w:rPr>
        <w:t>95.66</w:t>
      </w:r>
      <w:r>
        <w:rPr>
          <w:rFonts w:hint="eastAsia" w:ascii="仿宋_GB2312" w:eastAsia="仿宋_GB2312" w:cs="仿宋_GB2312"/>
          <w:kern w:val="0"/>
          <w:sz w:val="32"/>
          <w:szCs w:val="32"/>
        </w:rPr>
        <w:t xml:space="preserve">万元、政府采购工程支出 </w:t>
      </w:r>
      <w:r>
        <w:rPr>
          <w:rFonts w:hint="eastAsia" w:ascii="仿宋_GB2312" w:eastAsia="仿宋_GB2312" w:cs="仿宋_GB2312"/>
          <w:kern w:val="0"/>
          <w:sz w:val="32"/>
          <w:szCs w:val="32"/>
          <w:lang w:val="en-US" w:eastAsia="zh-CN"/>
        </w:rPr>
        <w:t>765.00</w:t>
      </w:r>
      <w:r>
        <w:rPr>
          <w:rFonts w:hint="eastAsia" w:ascii="仿宋_GB2312" w:eastAsia="仿宋_GB2312" w:cs="仿宋_GB2312"/>
          <w:kern w:val="0"/>
          <w:sz w:val="32"/>
          <w:szCs w:val="32"/>
        </w:rPr>
        <w:t xml:space="preserve">万元、政府采购服务支出 </w:t>
      </w:r>
      <w:r>
        <w:rPr>
          <w:rFonts w:hint="eastAsia" w:ascii="仿宋_GB2312" w:eastAsia="仿宋_GB2312" w:cs="仿宋_GB2312"/>
          <w:kern w:val="0"/>
          <w:sz w:val="32"/>
          <w:szCs w:val="32"/>
          <w:lang w:val="en-US" w:eastAsia="zh-CN"/>
        </w:rPr>
        <w:t>0.38</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 </w:t>
      </w:r>
      <w:r>
        <w:rPr>
          <w:rFonts w:hint="eastAsia" w:ascii="仿宋_GB2312" w:eastAsia="仿宋_GB2312" w:cs="仿宋_GB2312"/>
          <w:kern w:val="0"/>
          <w:sz w:val="32"/>
          <w:szCs w:val="32"/>
          <w:lang w:val="en-US" w:eastAsia="zh-CN"/>
        </w:rPr>
        <w:t>861.05</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861.05</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 xml:space="preserve">共有车辆 </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 辆，其中：公务用车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辆，其他用车主要是……；单价50万元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r>
        <w:rPr>
          <w:rFonts w:hint="eastAsia" w:ascii="仿宋_GB2312" w:eastAsia="仿宋_GB2312" w:cs="仿宋_GB2312"/>
          <w:b/>
          <w:kern w:val="0"/>
          <w:sz w:val="32"/>
          <w:szCs w:val="32"/>
        </w:rPr>
        <w:t>本</w:t>
      </w:r>
      <w:r>
        <w:rPr>
          <w:rFonts w:hint="eastAsia" w:ascii="仿宋_GB2312" w:eastAsia="仿宋_GB2312" w:cs="仿宋_GB2312"/>
          <w:b/>
          <w:kern w:val="0"/>
          <w:sz w:val="32"/>
          <w:szCs w:val="32"/>
          <w:lang w:eastAsia="zh-CN"/>
        </w:rPr>
        <w:t>单位</w:t>
      </w:r>
      <w:r>
        <w:rPr>
          <w:rFonts w:hint="eastAsia" w:ascii="仿宋_GB2312" w:eastAsia="仿宋_GB2312" w:cs="仿宋_GB2312"/>
          <w:b/>
          <w:kern w:val="0"/>
          <w:sz w:val="32"/>
          <w:szCs w:val="32"/>
          <w:lang w:val="en-US" w:eastAsia="zh-CN"/>
        </w:rPr>
        <w:t>没有项目预算</w:t>
      </w:r>
      <w:r>
        <w:rPr>
          <w:rFonts w:hint="eastAsia" w:ascii="仿宋_GB2312" w:eastAsia="仿宋_GB2312" w:cs="仿宋_GB2312"/>
          <w:b/>
          <w:kern w:val="0"/>
          <w:sz w:val="32"/>
          <w:szCs w:val="32"/>
        </w:rPr>
        <w:t>未开展预算绩效管理工作</w:t>
      </w:r>
      <w:bookmarkStart w:id="0" w:name="_GoBack"/>
      <w:bookmarkEnd w:id="0"/>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年度一般公共预算项目支出全面开展绩效自评。共涉及资金 </w:t>
      </w:r>
      <w:r>
        <w:rPr>
          <w:rFonts w:hint="eastAsia" w:ascii="仿宋_GB2312" w:eastAsia="仿宋_GB2312" w:cs="仿宋_GB2312"/>
          <w:kern w:val="0"/>
          <w:sz w:val="32"/>
          <w:szCs w:val="32"/>
          <w:lang w:val="en-US" w:eastAsia="zh-CN"/>
        </w:rPr>
        <w:t>1914.12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16.03</w:t>
      </w:r>
      <w:r>
        <w:rPr>
          <w:rFonts w:hint="eastAsia" w:ascii="仿宋_GB2312" w:eastAsia="仿宋_GB2312" w:cs="仿宋_GB2312"/>
          <w:kern w:val="0"/>
          <w:sz w:val="32"/>
          <w:szCs w:val="32"/>
        </w:rPr>
        <w:t xml:space="preserve"> %。组织对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水库移民后期扶持直接补助”</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 xml:space="preserve"> 个政府性基金预算项目支出开展绩效自评，共涉及资金</w:t>
      </w:r>
      <w:r>
        <w:rPr>
          <w:rFonts w:hint="eastAsia" w:ascii="仿宋_GB2312" w:eastAsia="仿宋_GB2312" w:cs="仿宋_GB2312"/>
          <w:kern w:val="0"/>
          <w:sz w:val="32"/>
          <w:szCs w:val="32"/>
          <w:lang w:val="en-US" w:eastAsia="zh-CN"/>
        </w:rPr>
        <w:t>22.74</w:t>
      </w:r>
      <w:r>
        <w:rPr>
          <w:rFonts w:hint="eastAsia" w:ascii="仿宋_GB2312" w:eastAsia="仿宋_GB2312" w:cs="仿宋_GB2312"/>
          <w:kern w:val="0"/>
          <w:sz w:val="32"/>
          <w:szCs w:val="32"/>
        </w:rPr>
        <w:t xml:space="preserve">万元，占政府性基金预算项目支出总额的 </w:t>
      </w:r>
      <w:r>
        <w:rPr>
          <w:rFonts w:hint="eastAsia" w:ascii="仿宋_GB2312" w:eastAsia="仿宋_GB2312" w:cs="仿宋_GB2312"/>
          <w:kern w:val="0"/>
          <w:sz w:val="32"/>
          <w:szCs w:val="32"/>
          <w:lang w:val="en-US" w:eastAsia="zh-CN"/>
        </w:rPr>
        <w:t>6.73</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共组织对“河长制信息平台日常运行费”等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color w:val="0000FF"/>
          <w:kern w:val="0"/>
          <w:sz w:val="32"/>
          <w:szCs w:val="32"/>
          <w:lang w:val="en-US" w:eastAsia="zh-CN"/>
        </w:rPr>
        <w:t>25</w:t>
      </w:r>
      <w:r>
        <w:rPr>
          <w:rFonts w:hint="eastAsia" w:ascii="仿宋_GB2312" w:eastAsia="仿宋_GB2312" w:cs="仿宋_GB2312"/>
          <w:color w:val="0000FF"/>
          <w:kern w:val="0"/>
          <w:sz w:val="32"/>
          <w:szCs w:val="32"/>
        </w:rPr>
        <w:t xml:space="preserve"> </w:t>
      </w:r>
      <w:r>
        <w:rPr>
          <w:rFonts w:hint="eastAsia" w:ascii="仿宋_GB2312" w:eastAsia="仿宋_GB2312" w:cs="仿宋_GB2312"/>
          <w:kern w:val="0"/>
          <w:sz w:val="32"/>
          <w:szCs w:val="32"/>
        </w:rPr>
        <w:t xml:space="preserve">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万元。其中对“XXX”“XXX”等项目分别委托“XXX”“XXX”等第三方机构开展绩效评价。从评价情况来看，……（请对预算绩效评价情况进行简单说明）。</w:t>
      </w:r>
    </w:p>
    <w:p>
      <w:pPr>
        <w:numPr>
          <w:ilvl w:val="0"/>
          <w:numId w:val="6"/>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个</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xml:space="preserve">单位）开展整体支出绩效评价试点，涉及一般公共预算支出  </w:t>
      </w:r>
      <w:r>
        <w:rPr>
          <w:rFonts w:hint="eastAsia" w:ascii="仿宋_GB2312" w:eastAsia="仿宋_GB2312" w:cs="仿宋_GB2312"/>
          <w:kern w:val="0"/>
          <w:sz w:val="32"/>
          <w:szCs w:val="32"/>
          <w:lang w:val="en-US" w:eastAsia="zh-CN"/>
        </w:rPr>
        <w:t>25</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22.74</w:t>
      </w:r>
      <w:r>
        <w:rPr>
          <w:rFonts w:hint="eastAsia" w:ascii="仿宋_GB2312" w:eastAsia="仿宋_GB2312" w:cs="仿宋_GB2312"/>
          <w:kern w:val="0"/>
          <w:sz w:val="32"/>
          <w:szCs w:val="32"/>
        </w:rPr>
        <w:t xml:space="preserve">     万元。其中对“XXX”“XXX”等（单位）整体支出分别委托“XXX”“XXX”等第三方机构开展绩效评价。从评价情况来看，</w:t>
      </w:r>
    </w:p>
    <w:p>
      <w:pPr>
        <w:numPr>
          <w:ilvl w:val="0"/>
          <w:numId w:val="0"/>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一、</w:t>
      </w:r>
      <w:r>
        <w:rPr>
          <w:rFonts w:hint="eastAsia" w:ascii="黑体" w:hAnsi="黑体" w:eastAsia="黑体" w:cs="黑体"/>
          <w:bCs/>
          <w:color w:val="auto"/>
          <w:sz w:val="32"/>
          <w:szCs w:val="32"/>
          <w:highlight w:val="none"/>
        </w:rPr>
        <w:t>基</w:t>
      </w:r>
      <w:r>
        <w:rPr>
          <w:rFonts w:hint="eastAsia" w:ascii="仿宋_GB2312" w:eastAsia="仿宋_GB2312" w:cs="仿宋_GB2312"/>
          <w:kern w:val="0"/>
          <w:sz w:val="32"/>
          <w:szCs w:val="32"/>
        </w:rPr>
        <w:t>本情况</w:t>
      </w:r>
    </w:p>
    <w:p>
      <w:pPr>
        <w:numPr>
          <w:ilvl w:val="0"/>
          <w:numId w:val="0"/>
        </w:numPr>
        <w:spacing w:line="56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预算安排和绩效目标情况。</w:t>
      </w:r>
      <w:r>
        <w:rPr>
          <w:rFonts w:hint="eastAsia" w:ascii="仿宋_GB2312" w:eastAsia="仿宋_GB2312" w:cs="仿宋_GB2312"/>
          <w:kern w:val="0"/>
          <w:sz w:val="32"/>
          <w:szCs w:val="32"/>
          <w:lang w:eastAsia="zh-CN"/>
        </w:rPr>
        <w:t>预算安排</w:t>
      </w:r>
      <w:r>
        <w:rPr>
          <w:rFonts w:hint="eastAsia" w:ascii="仿宋_GB2312" w:eastAsia="仿宋_GB2312" w:cs="仿宋_GB2312"/>
          <w:kern w:val="0"/>
          <w:sz w:val="32"/>
          <w:szCs w:val="32"/>
          <w:lang w:val="en-US" w:eastAsia="zh-CN"/>
        </w:rPr>
        <w:t>25万元，确保鹿寨县河长制信息管理系统正常运行使用，确保用户的工作效率，引入鹿寨县河长制信息管理系统运维服务。</w:t>
      </w:r>
    </w:p>
    <w:p>
      <w:pPr>
        <w:numPr>
          <w:ilvl w:val="0"/>
          <w:numId w:val="0"/>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二、绩效自评工作开展情况</w:t>
      </w:r>
    </w:p>
    <w:p>
      <w:pPr>
        <w:numPr>
          <w:ilvl w:val="0"/>
          <w:numId w:val="0"/>
        </w:numPr>
        <w:spacing w:line="560" w:lineRule="exact"/>
        <w:ind w:firstLine="960" w:firstLineChars="3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（一）前期准备</w:t>
      </w:r>
      <w:r>
        <w:rPr>
          <w:rFonts w:hint="eastAsia" w:ascii="仿宋_GB2312" w:eastAsia="仿宋_GB2312" w:cs="仿宋_GB2312"/>
          <w:kern w:val="0"/>
          <w:sz w:val="32"/>
          <w:szCs w:val="32"/>
          <w:lang w:eastAsia="zh-CN"/>
        </w:rPr>
        <w:t>。</w:t>
      </w:r>
    </w:p>
    <w:p>
      <w:pPr>
        <w:numPr>
          <w:ilvl w:val="0"/>
          <w:numId w:val="0"/>
        </w:numPr>
        <w:spacing w:line="560" w:lineRule="exact"/>
        <w:ind w:firstLine="960" w:firstLineChars="3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2021年6月份完成服务合同签订，同时对项目运维情况进行监督。</w:t>
      </w:r>
    </w:p>
    <w:p>
      <w:pPr>
        <w:numPr>
          <w:ilvl w:val="0"/>
          <w:numId w:val="0"/>
        </w:numPr>
        <w:spacing w:line="560" w:lineRule="exact"/>
        <w:ind w:firstLine="960" w:firstLineChars="3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（二）组织过程</w:t>
      </w:r>
      <w:r>
        <w:rPr>
          <w:rFonts w:hint="eastAsia" w:ascii="仿宋_GB2312" w:eastAsia="仿宋_GB2312" w:cs="仿宋_GB2312"/>
          <w:kern w:val="0"/>
          <w:sz w:val="32"/>
          <w:szCs w:val="32"/>
          <w:lang w:eastAsia="zh-CN"/>
        </w:rPr>
        <w:t>。</w:t>
      </w:r>
    </w:p>
    <w:p>
      <w:pPr>
        <w:numPr>
          <w:ilvl w:val="0"/>
          <w:numId w:val="0"/>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委托柳州紫荆技术转移中心对河长制相关设备进行维护</w:t>
      </w:r>
      <w:r>
        <w:rPr>
          <w:rFonts w:hint="eastAsia" w:ascii="仿宋_GB2312" w:eastAsia="仿宋_GB2312" w:cs="仿宋_GB2312"/>
          <w:kern w:val="0"/>
          <w:sz w:val="32"/>
          <w:szCs w:val="32"/>
        </w:rPr>
        <w:t>。</w:t>
      </w:r>
    </w:p>
    <w:p>
      <w:pPr>
        <w:numPr>
          <w:ilvl w:val="0"/>
          <w:numId w:val="0"/>
        </w:numPr>
        <w:spacing w:line="560" w:lineRule="exact"/>
        <w:ind w:firstLine="960" w:firstLineChars="300"/>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（三）分析评价</w:t>
      </w:r>
      <w:r>
        <w:rPr>
          <w:rFonts w:hint="eastAsia" w:ascii="仿宋_GB2312" w:eastAsia="仿宋_GB2312" w:cs="仿宋_GB2312"/>
          <w:kern w:val="0"/>
          <w:sz w:val="32"/>
          <w:szCs w:val="32"/>
          <w:lang w:eastAsia="zh-CN"/>
        </w:rPr>
        <w:t>。</w:t>
      </w:r>
    </w:p>
    <w:p>
      <w:pPr>
        <w:numPr>
          <w:ilvl w:val="0"/>
          <w:numId w:val="0"/>
        </w:numPr>
        <w:spacing w:line="56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2021年全年</w:t>
      </w:r>
      <w:r>
        <w:rPr>
          <w:rFonts w:hint="eastAsia" w:ascii="仿宋_GB2312" w:eastAsia="仿宋_GB2312" w:cs="仿宋_GB2312"/>
          <w:kern w:val="0"/>
          <w:sz w:val="32"/>
          <w:szCs w:val="32"/>
          <w:lang w:eastAsia="zh-CN"/>
        </w:rPr>
        <w:t>进行河长制视频监控点维护</w:t>
      </w:r>
      <w:r>
        <w:rPr>
          <w:rFonts w:hint="eastAsia" w:ascii="仿宋_GB2312" w:eastAsia="仿宋_GB2312" w:cs="仿宋_GB2312"/>
          <w:kern w:val="0"/>
          <w:sz w:val="32"/>
          <w:szCs w:val="32"/>
          <w:lang w:val="en-US" w:eastAsia="zh-CN"/>
        </w:rPr>
        <w:t>15次，河长制服务器日常维护7次，</w:t>
      </w:r>
      <w:r>
        <w:rPr>
          <w:rFonts w:hint="eastAsia" w:ascii="仿宋_GB2312" w:eastAsia="仿宋_GB2312" w:cs="仿宋_GB2312"/>
          <w:kern w:val="0"/>
          <w:sz w:val="32"/>
          <w:szCs w:val="32"/>
          <w:lang w:eastAsia="zh-CN"/>
        </w:rPr>
        <w:t>控制在预算内，服务效果良好，运行稳定，总体评价良好。</w:t>
      </w:r>
    </w:p>
    <w:p>
      <w:pPr>
        <w:numPr>
          <w:ilvl w:val="0"/>
          <w:numId w:val="0"/>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三、综合评价结论</w:t>
      </w:r>
    </w:p>
    <w:p>
      <w:pPr>
        <w:numPr>
          <w:ilvl w:val="0"/>
          <w:numId w:val="0"/>
        </w:numPr>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确保鹿寨县河长制信息管理系统正常运行使用，确保用户的工作效率，引入鹿寨县河长制信息管理系统运维服务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决算中项目绩效自评结果（</w:t>
      </w:r>
      <w:r>
        <w:rPr>
          <w:rFonts w:hint="eastAsia" w:ascii="仿宋_GB2312" w:eastAsia="仿宋_GB2312" w:cs="仿宋_GB2312"/>
          <w:b/>
          <w:bCs/>
          <w:kern w:val="0"/>
          <w:sz w:val="32"/>
          <w:szCs w:val="32"/>
        </w:rPr>
        <w:t>如有</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根据年初设定的绩效目标，河长制信息平台日常运行费 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分。发现的主要问题及原因：一是……；二是……。下一步改进措施：一是……；二是……。XXX 项目自评得分为XX 分。发现的主要问题及原因：一是……；二是……。下一步改进措施：一是……；二是……。在公开项目绩效自评结果的同时，需公开《项目支出绩效自评表》。</w:t>
      </w:r>
    </w:p>
    <w:tbl>
      <w:tblPr>
        <w:tblStyle w:val="5"/>
        <w:tblW w:w="8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8"/>
        <w:gridCol w:w="558"/>
        <w:gridCol w:w="581"/>
        <w:gridCol w:w="1901"/>
        <w:gridCol w:w="380"/>
        <w:gridCol w:w="1404"/>
        <w:gridCol w:w="1248"/>
        <w:gridCol w:w="419"/>
        <w:gridCol w:w="884"/>
        <w:gridCol w:w="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485"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32"/>
                <w:szCs w:val="32"/>
                <w:u w:val="none"/>
                <w:lang w:val="en-US" w:eastAsia="zh-CN" w:bidi="ar"/>
              </w:rPr>
              <w:t>2021年鹿寨县预算项目支出绩效自评表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116" w:type="dxa"/>
            <w:gridSpan w:val="2"/>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单位（盖章）：</w:t>
            </w:r>
          </w:p>
        </w:tc>
        <w:tc>
          <w:tcPr>
            <w:tcW w:w="2482" w:type="dxa"/>
            <w:gridSpan w:val="2"/>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鹿寨县水利局</w:t>
            </w:r>
          </w:p>
        </w:tc>
        <w:tc>
          <w:tcPr>
            <w:tcW w:w="38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140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124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41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88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c>
          <w:tcPr>
            <w:tcW w:w="552"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项目名称</w:t>
            </w:r>
          </w:p>
        </w:tc>
        <w:tc>
          <w:tcPr>
            <w:tcW w:w="6788"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河长制信息平台日常运行费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7"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主管部门</w:t>
            </w:r>
          </w:p>
        </w:tc>
        <w:tc>
          <w:tcPr>
            <w:tcW w:w="368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鹿寨县水利局</w:t>
            </w:r>
          </w:p>
        </w:tc>
        <w:tc>
          <w:tcPr>
            <w:tcW w:w="3103"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项目实施单位：鹿寨县水利局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97"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项目资金执行情况（万元）</w:t>
            </w:r>
          </w:p>
        </w:tc>
        <w:tc>
          <w:tcPr>
            <w:tcW w:w="2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调整预算数（A）</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全年执行数（B）</w:t>
            </w:r>
          </w:p>
        </w:tc>
        <w:tc>
          <w:tcPr>
            <w:tcW w:w="18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7"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0"/>
                <w:szCs w:val="20"/>
                <w:u w:val="none"/>
                <w:lang w:val="en-US" w:eastAsia="zh-CN" w:bidi="ar"/>
              </w:rPr>
              <w:t>年度资金总额：</w:t>
            </w:r>
          </w:p>
        </w:tc>
        <w:tc>
          <w:tcPr>
            <w:tcW w:w="14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0"/>
                <w:szCs w:val="20"/>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0"/>
                <w:szCs w:val="20"/>
                <w:u w:val="none"/>
                <w:lang w:val="en-US" w:eastAsia="zh-CN" w:bidi="ar"/>
              </w:rPr>
              <w:t>25</w:t>
            </w:r>
          </w:p>
        </w:tc>
        <w:tc>
          <w:tcPr>
            <w:tcW w:w="185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7"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Style w:val="14"/>
                <w:lang w:val="en-US" w:eastAsia="zh-CN" w:bidi="ar"/>
              </w:rPr>
              <w:t xml:space="preserve"> </w:t>
            </w:r>
            <w:r>
              <w:rPr>
                <w:rStyle w:val="15"/>
                <w:lang w:val="en-US" w:eastAsia="zh-CN" w:bidi="ar"/>
              </w:rPr>
              <w:t xml:space="preserve">   其中：一般公共预算</w:t>
            </w:r>
          </w:p>
        </w:tc>
        <w:tc>
          <w:tcPr>
            <w:tcW w:w="14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25</w:t>
            </w:r>
          </w:p>
        </w:tc>
        <w:tc>
          <w:tcPr>
            <w:tcW w:w="185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697"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政府性基金预算</w:t>
            </w:r>
          </w:p>
        </w:tc>
        <w:tc>
          <w:tcPr>
            <w:tcW w:w="14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85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97"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281"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国有资本经营预算</w:t>
            </w:r>
          </w:p>
        </w:tc>
        <w:tc>
          <w:tcPr>
            <w:tcW w:w="140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85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69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项目资金执行情况得分(C)</w:t>
            </w:r>
          </w:p>
        </w:tc>
        <w:tc>
          <w:tcPr>
            <w:tcW w:w="5352" w:type="dxa"/>
            <w:gridSpan w:val="5"/>
            <w:tcBorders>
              <w:top w:val="single" w:color="000000" w:sz="4" w:space="0"/>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3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5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年度总体目标</w:t>
            </w:r>
          </w:p>
        </w:tc>
        <w:tc>
          <w:tcPr>
            <w:tcW w:w="7927" w:type="dxa"/>
            <w:gridSpan w:val="9"/>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 xml:space="preserve">确保鹿寨县河长制信息管理系统正常运转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年度绩效指标</w:t>
            </w:r>
          </w:p>
        </w:tc>
        <w:tc>
          <w:tcPr>
            <w:tcW w:w="5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一级指标</w:t>
            </w:r>
          </w:p>
        </w:tc>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二级指标</w:t>
            </w:r>
          </w:p>
        </w:tc>
        <w:tc>
          <w:tcPr>
            <w:tcW w:w="190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三级指标</w:t>
            </w:r>
          </w:p>
        </w:tc>
        <w:tc>
          <w:tcPr>
            <w:tcW w:w="3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分值</w:t>
            </w:r>
          </w:p>
        </w:tc>
        <w:tc>
          <w:tcPr>
            <w:tcW w:w="14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12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4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得分</w:t>
            </w:r>
          </w:p>
        </w:tc>
        <w:tc>
          <w:tcPr>
            <w:tcW w:w="1436"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数量指标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维护运行平台系统（套）</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20</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20</w:t>
            </w:r>
          </w:p>
        </w:tc>
        <w:tc>
          <w:tcPr>
            <w:tcW w:w="1436" w:type="dxa"/>
            <w:gridSpan w:val="2"/>
            <w:vMerge w:val="restar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质量指标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正常运行率</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100%</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100%</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时效指标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提交成果时间</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2021年12月</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2021年12月</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成本指标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项目投入资金</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控制在25万元内</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25万元</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(30分)</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确保水质量</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15</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达标</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达标</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15</w:t>
            </w: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节约水资源</w:t>
            </w: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15</w:t>
            </w: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达标</w:t>
            </w: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达标</w:t>
            </w: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15</w:t>
            </w: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可持续影响指标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4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19"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436" w:type="dxa"/>
            <w:gridSpan w:val="2"/>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5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5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满意度指标（10分）</w:t>
            </w:r>
          </w:p>
        </w:tc>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01"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群众对该项目的满意度</w:t>
            </w:r>
          </w:p>
        </w:tc>
        <w:tc>
          <w:tcPr>
            <w:tcW w:w="380"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04"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≥90%</w:t>
            </w:r>
          </w:p>
        </w:tc>
        <w:tc>
          <w:tcPr>
            <w:tcW w:w="1248" w:type="dxa"/>
            <w:vMerge w:val="restart"/>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92%</w:t>
            </w:r>
          </w:p>
        </w:tc>
        <w:tc>
          <w:tcPr>
            <w:tcW w:w="419" w:type="dxa"/>
            <w:vMerge w:val="restart"/>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w:t>
            </w:r>
          </w:p>
        </w:tc>
        <w:tc>
          <w:tcPr>
            <w:tcW w:w="1436" w:type="dxa"/>
            <w:gridSpan w:val="2"/>
            <w:vMerge w:val="restart"/>
            <w:tcBorders>
              <w:top w:val="single" w:color="000000" w:sz="4" w:space="0"/>
              <w:left w:val="nil"/>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textDirection w:val="tbRlV"/>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vMerge w:val="continue"/>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0" w:type="auto"/>
            <w:gridSpan w:val="2"/>
            <w:vMerge w:val="continue"/>
            <w:tcBorders>
              <w:top w:val="single" w:color="000000" w:sz="4" w:space="0"/>
              <w:left w:val="nil"/>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169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b/>
                <w:i w:val="0"/>
                <w:color w:val="000000"/>
                <w:kern w:val="0"/>
                <w:sz w:val="18"/>
                <w:szCs w:val="18"/>
                <w:u w:val="none"/>
                <w:lang w:val="en-US" w:eastAsia="zh-CN" w:bidi="ar"/>
              </w:rPr>
              <w:t>总  分</w:t>
            </w:r>
          </w:p>
        </w:tc>
        <w:tc>
          <w:tcPr>
            <w:tcW w:w="535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100</w:t>
            </w:r>
          </w:p>
        </w:tc>
        <w:tc>
          <w:tcPr>
            <w:tcW w:w="14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0"/>
                <w:szCs w:val="20"/>
                <w:u w:val="none"/>
                <w:lang w:val="en-US" w:eastAsia="zh-CN" w:bidi="ar"/>
              </w:rPr>
              <w:t>总分=项目资金执行情况得分(C)+产出指标得分合计+效益指标得分合计+满意度指标得分合计。</w:t>
            </w:r>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p>
    <w:p>
      <w:pPr>
        <w:autoSpaceDE w:val="0"/>
        <w:autoSpaceDN w:val="0"/>
        <w:adjustRightInd w:val="0"/>
        <w:spacing w:line="560" w:lineRule="exact"/>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p>
      <w:pPr>
        <w:numPr>
          <w:ilvl w:val="0"/>
          <w:numId w:val="7"/>
        </w:numPr>
        <w:spacing w:line="580" w:lineRule="exact"/>
        <w:ind w:firstLine="645"/>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- 20 -</w:t>
    </w:r>
    <w:r>
      <w:rPr>
        <w:rStyle w:val="7"/>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72332"/>
    <w:multiLevelType w:val="singleLevel"/>
    <w:tmpl w:val="8A672332"/>
    <w:lvl w:ilvl="0" w:tentative="0">
      <w:start w:val="1"/>
      <w:numFmt w:val="chineseCounting"/>
      <w:suff w:val="nothing"/>
      <w:lvlText w:val="（%1）"/>
      <w:lvlJc w:val="left"/>
      <w:rPr>
        <w:rFonts w:hint="eastAsia"/>
      </w:rPr>
    </w:lvl>
  </w:abstractNum>
  <w:abstractNum w:abstractNumId="1">
    <w:nsid w:val="C04E1BB8"/>
    <w:multiLevelType w:val="singleLevel"/>
    <w:tmpl w:val="C04E1BB8"/>
    <w:lvl w:ilvl="0" w:tentative="0">
      <w:start w:val="1"/>
      <w:numFmt w:val="upperLetter"/>
      <w:lvlText w:val="%1."/>
      <w:lvlJc w:val="left"/>
      <w:pPr>
        <w:tabs>
          <w:tab w:val="left" w:pos="312"/>
        </w:tabs>
      </w:pPr>
    </w:lvl>
  </w:abstractNum>
  <w:abstractNum w:abstractNumId="2">
    <w:nsid w:val="D953D33E"/>
    <w:multiLevelType w:val="singleLevel"/>
    <w:tmpl w:val="D953D33E"/>
    <w:lvl w:ilvl="0" w:tentative="0">
      <w:start w:val="4"/>
      <w:numFmt w:val="decimal"/>
      <w:lvlText w:val="%1."/>
      <w:lvlJc w:val="left"/>
      <w:pPr>
        <w:tabs>
          <w:tab w:val="left" w:pos="312"/>
        </w:tabs>
        <w:ind w:left="640" w:firstLine="0"/>
      </w:pPr>
    </w:lvl>
  </w:abstractNum>
  <w:abstractNum w:abstractNumId="3">
    <w:nsid w:val="F725B69C"/>
    <w:multiLevelType w:val="singleLevel"/>
    <w:tmpl w:val="F725B69C"/>
    <w:lvl w:ilvl="0" w:tentative="0">
      <w:start w:val="1"/>
      <w:numFmt w:val="upperLetter"/>
      <w:suff w:val="space"/>
      <w:lvlText w:val="%1."/>
      <w:lvlJc w:val="left"/>
    </w:lvl>
  </w:abstractNum>
  <w:abstractNum w:abstractNumId="4">
    <w:nsid w:val="5B3C8BA7"/>
    <w:multiLevelType w:val="singleLevel"/>
    <w:tmpl w:val="5B3C8BA7"/>
    <w:lvl w:ilvl="0" w:tentative="0">
      <w:start w:val="1"/>
      <w:numFmt w:val="chineseCounting"/>
      <w:suff w:val="nothing"/>
      <w:lvlText w:val="%1、"/>
      <w:lvlJc w:val="left"/>
      <w:rPr>
        <w:rFonts w:cs="Times New Roman"/>
      </w:rPr>
    </w:lvl>
  </w:abstractNum>
  <w:abstractNum w:abstractNumId="5">
    <w:nsid w:val="71A508A9"/>
    <w:multiLevelType w:val="singleLevel"/>
    <w:tmpl w:val="71A508A9"/>
    <w:lvl w:ilvl="0" w:tentative="0">
      <w:start w:val="1"/>
      <w:numFmt w:val="upperLetter"/>
      <w:lvlText w:val="%1."/>
      <w:lvlJc w:val="left"/>
      <w:pPr>
        <w:tabs>
          <w:tab w:val="left" w:pos="312"/>
        </w:tabs>
        <w:ind w:left="1120" w:leftChars="0" w:firstLine="0" w:firstLineChars="0"/>
      </w:pPr>
    </w:lvl>
  </w:abstractNum>
  <w:abstractNum w:abstractNumId="6">
    <w:nsid w:val="72840B87"/>
    <w:multiLevelType w:val="singleLevel"/>
    <w:tmpl w:val="72840B8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NGViMzJkYjNkOWJkYjJlZDRlMTA4NTU1MzI0YzgifQ=="/>
  </w:docVars>
  <w:rsids>
    <w:rsidRoot w:val="4C256E3D"/>
    <w:rsid w:val="00066CA3"/>
    <w:rsid w:val="00095D2F"/>
    <w:rsid w:val="00166F88"/>
    <w:rsid w:val="001749EA"/>
    <w:rsid w:val="002F6F56"/>
    <w:rsid w:val="004E0B03"/>
    <w:rsid w:val="00592850"/>
    <w:rsid w:val="006C1367"/>
    <w:rsid w:val="006F2DE2"/>
    <w:rsid w:val="00715385"/>
    <w:rsid w:val="00975AEA"/>
    <w:rsid w:val="00993471"/>
    <w:rsid w:val="009B0961"/>
    <w:rsid w:val="00B24072"/>
    <w:rsid w:val="00C12DF7"/>
    <w:rsid w:val="00CA33F7"/>
    <w:rsid w:val="00D05814"/>
    <w:rsid w:val="00DE4708"/>
    <w:rsid w:val="00F66C5B"/>
    <w:rsid w:val="014D6BC8"/>
    <w:rsid w:val="029C4105"/>
    <w:rsid w:val="02DD51DE"/>
    <w:rsid w:val="047019DD"/>
    <w:rsid w:val="06E865FC"/>
    <w:rsid w:val="090A26E7"/>
    <w:rsid w:val="09D3077A"/>
    <w:rsid w:val="0C1B3524"/>
    <w:rsid w:val="0D1B7BCB"/>
    <w:rsid w:val="0E074DDF"/>
    <w:rsid w:val="0E6A2BE0"/>
    <w:rsid w:val="0EB07C14"/>
    <w:rsid w:val="10B44915"/>
    <w:rsid w:val="112628C0"/>
    <w:rsid w:val="124204B5"/>
    <w:rsid w:val="182962AB"/>
    <w:rsid w:val="19D073EB"/>
    <w:rsid w:val="1A4B020D"/>
    <w:rsid w:val="1A6C6F60"/>
    <w:rsid w:val="1B6A548F"/>
    <w:rsid w:val="1CC31F67"/>
    <w:rsid w:val="1D300209"/>
    <w:rsid w:val="217E35BB"/>
    <w:rsid w:val="22630CBA"/>
    <w:rsid w:val="24D337DC"/>
    <w:rsid w:val="253D78A7"/>
    <w:rsid w:val="26460DBA"/>
    <w:rsid w:val="29A628EB"/>
    <w:rsid w:val="2B1153D7"/>
    <w:rsid w:val="2B1A7C47"/>
    <w:rsid w:val="2B6F74EB"/>
    <w:rsid w:val="2C4219FE"/>
    <w:rsid w:val="30F450D6"/>
    <w:rsid w:val="311C6775"/>
    <w:rsid w:val="336D72B7"/>
    <w:rsid w:val="34020F86"/>
    <w:rsid w:val="34EE27F9"/>
    <w:rsid w:val="377B7159"/>
    <w:rsid w:val="39A63F06"/>
    <w:rsid w:val="3C8A2335"/>
    <w:rsid w:val="3ED1439F"/>
    <w:rsid w:val="43A669F0"/>
    <w:rsid w:val="47757340"/>
    <w:rsid w:val="48374EDC"/>
    <w:rsid w:val="48971145"/>
    <w:rsid w:val="4C256E3D"/>
    <w:rsid w:val="4CB52F0F"/>
    <w:rsid w:val="4DA72611"/>
    <w:rsid w:val="4FF02D14"/>
    <w:rsid w:val="508A3CBE"/>
    <w:rsid w:val="52CE4193"/>
    <w:rsid w:val="532F1F9A"/>
    <w:rsid w:val="544814BB"/>
    <w:rsid w:val="57B75284"/>
    <w:rsid w:val="5DB15F0C"/>
    <w:rsid w:val="5E995A3E"/>
    <w:rsid w:val="5FCD6939"/>
    <w:rsid w:val="62163194"/>
    <w:rsid w:val="624D024D"/>
    <w:rsid w:val="650E086A"/>
    <w:rsid w:val="66406F93"/>
    <w:rsid w:val="66833507"/>
    <w:rsid w:val="66C742C0"/>
    <w:rsid w:val="68087EBF"/>
    <w:rsid w:val="6BAA0708"/>
    <w:rsid w:val="6D395BCE"/>
    <w:rsid w:val="6F350CA8"/>
    <w:rsid w:val="6FF5662D"/>
    <w:rsid w:val="727A4D06"/>
    <w:rsid w:val="75F27680"/>
    <w:rsid w:val="77594501"/>
    <w:rsid w:val="777C3FCF"/>
    <w:rsid w:val="7CAE2FFA"/>
    <w:rsid w:val="7DE65D67"/>
    <w:rsid w:val="7F4240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qFormat/>
    <w:locked/>
    <w:uiPriority w:val="99"/>
    <w:rPr>
      <w:rFonts w:cs="Times New Roman"/>
      <w:kern w:val="2"/>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nt11"/>
    <w:basedOn w:val="6"/>
    <w:qFormat/>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 w:type="character" w:customStyle="1" w:styleId="13">
    <w:name w:val="font61"/>
    <w:basedOn w:val="6"/>
    <w:qFormat/>
    <w:uiPriority w:val="0"/>
    <w:rPr>
      <w:rFonts w:hint="eastAsia" w:ascii="宋体" w:hAnsi="宋体" w:eastAsia="宋体" w:cs="宋体"/>
      <w:color w:val="000000"/>
      <w:sz w:val="20"/>
      <w:szCs w:val="20"/>
      <w:u w:val="none"/>
    </w:rPr>
  </w:style>
  <w:style w:type="character" w:customStyle="1" w:styleId="14">
    <w:name w:val="font21"/>
    <w:basedOn w:val="6"/>
    <w:uiPriority w:val="0"/>
    <w:rPr>
      <w:rFonts w:hint="eastAsia" w:ascii="宋体" w:hAnsi="宋体" w:eastAsia="宋体" w:cs="宋体"/>
      <w:color w:val="000000"/>
      <w:sz w:val="20"/>
      <w:szCs w:val="20"/>
      <w:u w:val="none"/>
    </w:rPr>
  </w:style>
  <w:style w:type="character" w:customStyle="1" w:styleId="15">
    <w:name w:val="font4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23</Pages>
  <Words>9372</Words>
  <Characters>10395</Characters>
  <Lines>0</Lines>
  <Paragraphs>0</Paragraphs>
  <TotalTime>7</TotalTime>
  <ScaleCrop>false</ScaleCrop>
  <LinksUpToDate>false</LinksUpToDate>
  <CharactersWithSpaces>11156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Admin</cp:lastModifiedBy>
  <cp:lastPrinted>2021-07-07T01:10:00Z</cp:lastPrinted>
  <dcterms:modified xsi:type="dcterms:W3CDTF">2022-09-28T13:14:17Z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CDFF4049F6FA4999930F99A52F212357</vt:lpwstr>
  </property>
</Properties>
</file>