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hint="eastAsia" w:ascii="黑体" w:eastAsia="黑体" w:cs="ArialUnicodeMS"/>
          <w:kern w:val="0"/>
          <w:sz w:val="72"/>
          <w:szCs w:val="72"/>
          <w:lang w:eastAsia="zh-CN"/>
        </w:rPr>
      </w:pPr>
    </w:p>
    <w:p>
      <w:pPr>
        <w:jc w:val="center"/>
        <w:rPr>
          <w:rFonts w:hint="eastAsia" w:ascii="黑体" w:eastAsia="黑体" w:cs="ArialUnicodeMS"/>
          <w:kern w:val="0"/>
          <w:sz w:val="52"/>
          <w:szCs w:val="52"/>
          <w:lang w:val="en-US" w:eastAsia="zh-CN"/>
        </w:rPr>
      </w:pPr>
      <w:r>
        <w:rPr>
          <w:rFonts w:hint="eastAsia" w:ascii="黑体" w:eastAsia="黑体" w:cs="ArialUnicodeMS"/>
          <w:kern w:val="0"/>
          <w:sz w:val="52"/>
          <w:szCs w:val="52"/>
          <w:lang w:val="en-US" w:eastAsia="zh-CN"/>
        </w:rPr>
        <w:t>鹿寨县市场监督管理局</w:t>
      </w:r>
    </w:p>
    <w:p>
      <w:pPr>
        <w:jc w:val="center"/>
        <w:rPr>
          <w:rFonts w:hint="eastAsia" w:ascii="黑体" w:eastAsia="黑体" w:cs="ArialUnicodeMS"/>
          <w:kern w:val="0"/>
          <w:sz w:val="52"/>
          <w:szCs w:val="52"/>
          <w:lang w:eastAsia="zh-CN"/>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鹿寨县市场监督管理局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鹿寨县市场监督管理局2021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鹿寨县市场监督管理局2021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鹿寨县市场监督管理局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负责全县市场综合监督管理。宣传、贯彻执行国家、自治区、市有关市场监督管理方面的方针、政策和法律、法规、规章，组织实施质量强县战略、食品安全战略、标准化战略、知识产权战略、品牌战略。拟订并组织实施有关规划，规范和维护市场秩序，营造诚实守信、公平竞争的市场环境。</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2、负责市场主体统一登记注册。依法办理和指导各类企业、农民专业合作社和从事经营活动的单位、个体工商户等市场主体的登记注册。依法公示和共享市场主体有关信息，加强信用监管，推动市场主体信用体系建设。</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3、负责组织和指导全县市场监督管理综合行政执法工作。指导市场监督管理综合行政执法队伍建设，推动实行统一的市场监管。组织查处重大违法案件。规范市场监督管理和知识产权行政执法行为。</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4、负责监督管理全县市场秩序。依法监督管理市场交易、网络商品交易及有关服务的行为。组织和指导查处价格收费违法违规、不正当竞争、违法直销、传销、违法广告、制售假冒伪劣、侵犯商标专利知识产权等行为。指导广告业发展，监督管理广告活动。组织和指导消费维权工作，指导消费者咨询、申诉、举报受理、处理和网络体系建设。指导鹿寨消费者权益保护协会开展消费维权工作。</w:t>
      </w:r>
    </w:p>
    <w:p>
      <w:pPr>
        <w:spacing w:line="480" w:lineRule="exact"/>
        <w:ind w:firstLine="640" w:firstLineChars="200"/>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5、负责全县宏观质量管理工作。贯彻落实国家、自治区、柳州市质量发展战略。推行政府质量奖励制度。统筹质量基础设施建设与应用。会同有关部门组织实施重大工程设备质量监理制度。组织全县重大产品质量事故调查。监督管理产品防伪工作。</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6、负责产品质量安全监督管理。组织实施辖区内产品质量监督抽查、风险监测工作。组织实施质量分级制度、质量安全追溯制度。组织和指导开展纤维质量监督工作。组织和指导实施工业产品生产许可管理。</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 xml:space="preserve">7、负责特种设备安全监督管理。综合管理特种设备安全监察、监督工作。监督检查高耗能特种设备节能标准和锅炉环境保护标准的执行情况。依法承担特种设备安全事故调查工作。 </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8、负责食品安全监督管理综合协调。统筹指导食品安全工作。负责食品安全应急体系建设，组织和指导较大食品安全事件应急处置和调查处理工作。完善并落实食品安全重要信息直报制度，承担县食品安全委员会日常工作。</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9、负责食品安全监督管理。建立覆盖食品生产、流通、消费全过程的监督检查制度和隐患排查治理机制并组织实施，防范区域性、系统性风险。推动建立食品生产经营者落实主体责任的机制，健全食品安全追溯体系。组织开展食品安全监督抽检、风险监测、核查处置和风险预警、风险交流工作。组织实施特殊食品和食盐监督管理。组织和指导食品（含特殊食品、食盐）违法案件的处罚，监督实施问题食品召回和处置制度，完善食品监管行政执法与刑事司法衔接机制。</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10、负责统一管理计量工作。贯彻执行国家计量制度，推行法定计量单位，依职责管理计量器具及量值传递溯源和比对工作。规范、监督商品量和市场计量行为。</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11、负责统一管理标准化工作。依法协调指导和监督地方标准、团体标准制修订工作。依法组织实施国家、行业及地方标准，组织拟订并实施标准化发展战略，规范标准化活动。</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12、负责统一管理认证认可与检验检测工作。组织和指导实施认证认可与检验检测监督管理的制度措施，推进检验检测机构改革。规划指导全县认证认可与检验检测行业发展。依法监督管理认证认可与检验检测工作。</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13、负责市场监督管理科技和信息化建设、新闻宣传、对外交流与合作。参与开展相关工作对外谈判。按规定承担技术性贸易措施有关工作。</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14、组织和指导个体私营经济发展与监督管理。扶持全县个体私营经济发展。指导查处无照生产经营和相关无证生产经营行为。组织指导小微企业、个体工商户、专业市场的党建工作。</w:t>
      </w:r>
    </w:p>
    <w:p>
      <w:pPr>
        <w:spacing w:line="480" w:lineRule="exact"/>
        <w:ind w:firstLine="627" w:firstLineChars="19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15、负责促进知识产权运用，保护知识产权。归口管理全县知识产权工作，制定知识产权发展规划，组织和指导开展知识产权相关执法工作。负责商标监督管理工作。拟订和组织实施全县商标品牌发展战略的政策、制度、措施。指导各类市场主体开展商标的注册、运用和管理。组织和指导开展商标、地理标志产品、特殊标志、官方标志的使用管理和保护工作。组织调处商标纠纷。</w:t>
      </w:r>
    </w:p>
    <w:p>
      <w:pPr>
        <w:spacing w:line="480" w:lineRule="exact"/>
        <w:ind w:firstLine="707" w:firstLineChars="221"/>
        <w:jc w:val="left"/>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16、负责药品（含中药、民族药，下同）、医疗器械和化妆品质量安全监督管理，组织监督实施有关地方性法规和政府规章及政策规划。监督实施全县药品、医疗器械、化妆品标准和分类管理制度。组织监督实施药品、医疗器械地方性标准，配合有关部门实施国家基本药物制度。</w:t>
      </w:r>
    </w:p>
    <w:p>
      <w:pPr>
        <w:spacing w:line="480" w:lineRule="exact"/>
        <w:ind w:firstLine="707" w:firstLineChars="221"/>
        <w:jc w:val="left"/>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17、监督实施药品、医疗器械经营质量管理规范。监督实施化妆品经营、使用卫生标准和技术规范。推动落实药品、医疗器械和化妆品安全企业主体责任。</w:t>
      </w:r>
    </w:p>
    <w:p>
      <w:pPr>
        <w:spacing w:line="480" w:lineRule="exact"/>
        <w:ind w:firstLine="707" w:firstLineChars="221"/>
        <w:jc w:val="left"/>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18、负责全县药品、医疗器械和化妆品上市后风险管理。组织开展本县药品不良反应、医疗器械不良事件和化妆品不良反应的监测工作。依法承担药品、医疗器械和化妆品安全风险监测和应急管理工作。</w:t>
      </w:r>
    </w:p>
    <w:p>
      <w:pPr>
        <w:ind w:firstLine="646"/>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19、负责组织和指导实施食品生产经营、药品零售、医疗器械经营、化妆品经营以及药品、医疗器械使用环节质量的检查和处罚，监督实施问题产品召回和处置制度，完善食品生产经营、药品、医疗器械、化妆品监管行政执法与刑事司法衔接机制。</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color w:val="auto"/>
          <w:sz w:val="32"/>
          <w:szCs w:val="32"/>
        </w:rPr>
        <w:t>部门决算包括鹿寨县</w:t>
      </w:r>
      <w:r>
        <w:rPr>
          <w:rFonts w:hint="eastAsia" w:ascii="仿宋_GB2312" w:eastAsia="仿宋_GB2312"/>
          <w:color w:val="auto"/>
          <w:sz w:val="32"/>
          <w:szCs w:val="32"/>
          <w:lang w:eastAsia="zh-CN"/>
        </w:rPr>
        <w:t>市场监督</w:t>
      </w:r>
      <w:r>
        <w:rPr>
          <w:rFonts w:hint="eastAsia" w:ascii="仿宋_GB2312" w:eastAsia="仿宋_GB2312"/>
          <w:color w:val="auto"/>
          <w:sz w:val="32"/>
          <w:szCs w:val="32"/>
        </w:rPr>
        <w:t>管理局</w:t>
      </w:r>
      <w:r>
        <w:rPr>
          <w:rFonts w:hint="eastAsia" w:ascii="仿宋_GB2312" w:eastAsia="仿宋_GB2312"/>
          <w:color w:val="auto"/>
          <w:sz w:val="32"/>
          <w:szCs w:val="32"/>
          <w:lang w:eastAsia="zh-CN"/>
        </w:rPr>
        <w:t>本级</w:t>
      </w:r>
      <w:r>
        <w:rPr>
          <w:rFonts w:hint="eastAsia" w:ascii="仿宋_GB2312" w:eastAsia="仿宋_GB2312"/>
          <w:color w:val="auto"/>
          <w:sz w:val="32"/>
          <w:szCs w:val="32"/>
        </w:rPr>
        <w:t>、鹿寨县食品药品</w:t>
      </w:r>
      <w:r>
        <w:rPr>
          <w:rFonts w:hint="eastAsia" w:ascii="仿宋_GB2312" w:eastAsia="仿宋_GB2312"/>
          <w:color w:val="auto"/>
          <w:sz w:val="32"/>
          <w:szCs w:val="32"/>
          <w:lang w:val="en-US" w:eastAsia="zh-CN"/>
        </w:rPr>
        <w:t>检验检测中心、鹿寨县计量检定测试所</w:t>
      </w:r>
      <w:r>
        <w:rPr>
          <w:rFonts w:hint="eastAsia" w:ascii="仿宋_GB2312" w:eastAsia="仿宋_GB2312"/>
          <w:color w:val="auto"/>
          <w:sz w:val="32"/>
          <w:szCs w:val="32"/>
        </w:rPr>
        <w:t>。</w:t>
      </w:r>
    </w:p>
    <w:p>
      <w:pPr>
        <w:ind w:firstLine="0"/>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鹿寨县市场监督管理局</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color w:val="FF0000"/>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ind w:firstLine="643" w:firstLineChars="200"/>
        <w:rPr>
          <w:rFonts w:hint="eastAsia" w:ascii="仿宋_GB2312" w:hAnsi="黑体" w:eastAsia="仿宋_GB2312"/>
          <w:b/>
          <w:color w:val="FF0000"/>
          <w:sz w:val="32"/>
          <w:szCs w:val="32"/>
        </w:rPr>
      </w:pPr>
    </w:p>
    <w:p>
      <w:pPr>
        <w:rPr>
          <w:rFonts w:hint="eastAsia" w:ascii="仿宋_GB2312" w:hAnsi="黑体" w:eastAsia="仿宋_GB2312"/>
          <w:b/>
          <w:color w:val="FF0000"/>
          <w:sz w:val="32"/>
          <w:szCs w:val="32"/>
        </w:rPr>
      </w:pPr>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none"/>
          <w:lang w:eastAsia="zh-CN"/>
        </w:rPr>
        <w:t>鹿寨县市场监督管理局</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Pr>
        <w:jc w:val="right"/>
      </w:pPr>
      <w:r>
        <w:rPr>
          <w:rFonts w:hint="eastAsia"/>
          <w:sz w:val="22"/>
          <w:szCs w:val="22"/>
        </w:rPr>
        <w:t xml:space="preserve">                 </w:t>
      </w:r>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鹿寨县市场监督管理局</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2674.66</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2674.66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110.57</w:t>
      </w:r>
      <w:r>
        <w:rPr>
          <w:rFonts w:hint="eastAsia" w:ascii="仿宋_GB2312" w:hAnsi="黑体" w:eastAsia="仿宋_GB2312" w:cs="仿宋_GB2312"/>
          <w:kern w:val="0"/>
          <w:sz w:val="32"/>
          <w:szCs w:val="32"/>
        </w:rPr>
        <w:t xml:space="preserve">万元，下降 </w:t>
      </w:r>
      <w:r>
        <w:rPr>
          <w:rFonts w:hint="eastAsia" w:ascii="仿宋_GB2312" w:hAnsi="黑体" w:eastAsia="仿宋_GB2312" w:cs="仿宋_GB2312"/>
          <w:kern w:val="0"/>
          <w:sz w:val="32"/>
          <w:szCs w:val="32"/>
          <w:lang w:val="en-US" w:eastAsia="zh-CN"/>
        </w:rPr>
        <w:t>3.7</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2674.66</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110.57</w:t>
      </w:r>
      <w:r>
        <w:rPr>
          <w:rFonts w:hint="eastAsia" w:ascii="仿宋_GB2312" w:hAnsi="黑体" w:eastAsia="仿宋_GB2312" w:cs="仿宋_GB2312"/>
          <w:kern w:val="0"/>
          <w:sz w:val="32"/>
          <w:szCs w:val="32"/>
        </w:rPr>
        <w:t xml:space="preserve">万元，下降 </w:t>
      </w:r>
      <w:r>
        <w:rPr>
          <w:rFonts w:hint="eastAsia" w:ascii="仿宋_GB2312" w:hAnsi="黑体" w:eastAsia="仿宋_GB2312" w:cs="仿宋_GB2312"/>
          <w:kern w:val="0"/>
          <w:sz w:val="32"/>
          <w:szCs w:val="32"/>
          <w:lang w:val="en-US" w:eastAsia="zh-CN"/>
        </w:rPr>
        <w:t>3.7</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：财政资金困难，节约行政运行成本。</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2.48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13.17</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84.15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：加快项目资金的支出进度，确保项目按时完工。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2687.84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kern w:val="0"/>
          <w:sz w:val="32"/>
          <w:szCs w:val="32"/>
          <w:lang w:val="en-US" w:eastAsia="zh-CN"/>
        </w:rPr>
        <w:t>2687.84</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119.05</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4.24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1827.27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职工干部的基本工资、各种津补贴、奖金、办公费、邮电费、差旅费、会议费等，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256.88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12.33</w:t>
      </w:r>
      <w:r>
        <w:rPr>
          <w:rFonts w:hint="eastAsia" w:ascii="仿宋_GB2312" w:hAnsi="黑体" w:eastAsia="仿宋_GB2312" w:cs="仿宋_GB2312"/>
          <w:kern w:val="0"/>
          <w:sz w:val="32"/>
          <w:szCs w:val="32"/>
        </w:rPr>
        <w:t xml:space="preserve"> %，主要原因</w:t>
      </w:r>
      <w:r>
        <w:rPr>
          <w:rFonts w:hint="eastAsia" w:ascii="仿宋_GB2312" w:hAnsi="黑体" w:eastAsia="仿宋_GB2312" w:cs="仿宋_GB2312"/>
          <w:kern w:val="0"/>
          <w:sz w:val="32"/>
          <w:szCs w:val="32"/>
          <w:lang w:eastAsia="zh-CN"/>
        </w:rPr>
        <w:t>：一是在奖金发放方面按照上级文件要求，“四个专项”奖金未发放；二是因财政资金困难，在项目开支上节约成本。</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2.社会保障和就业支出（类）505.3万元。主要用于支付职工干部养老和职业年金社保的缴纳、单位离退休干部的生活补助等支出，较2020年度决算数增加99.62万元</w:t>
      </w:r>
      <w:r>
        <w:rPr>
          <w:rFonts w:hint="eastAsia" w:ascii="仿宋_GB2312" w:eastAsia="仿宋_GB2312" w:cs="仿宋_GB2312"/>
          <w:kern w:val="0"/>
          <w:sz w:val="32"/>
          <w:szCs w:val="32"/>
          <w:lang w:eastAsia="zh-CN"/>
        </w:rPr>
        <w:t>，增长</w:t>
      </w:r>
      <w:r>
        <w:rPr>
          <w:rFonts w:hint="eastAsia" w:ascii="仿宋_GB2312" w:eastAsia="仿宋_GB2312" w:cs="仿宋_GB2312"/>
          <w:kern w:val="0"/>
          <w:sz w:val="32"/>
          <w:szCs w:val="32"/>
          <w:lang w:val="en-US" w:eastAsia="zh-CN"/>
        </w:rPr>
        <w:t>24.56%，主要原因是2021年度的社保缴费基数以2020年度收入为基数，2020年度绩效福利发放水平较高。</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卫生健康支出（类）173.88万元。主要用于支付在职干部医疗保险、生育险以及公务员医疗保险缴费的支出，较2020年增长7.47万元，增长4.49%，主要原因是2021年度的医疗缴费基数以2020年度收入为基数，2020年度绩效福利发放水平较高。</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4.住房保障支出（类）181.4万元。主要用于职工干部公积金缴费支出，较2020年度增加30.75万元，增长20.41%，主要原因是2021年度的公积金缴费基数以2020年度收入为基数，2020年度绩效福利发放水平较高。</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2.48</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13.17</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84.15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：加快项目资金的支出进度，确保项目按时完工。</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2687.84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119.05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4.24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2426.89</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260.95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2496.62</w:t>
      </w:r>
      <w:r>
        <w:rPr>
          <w:rFonts w:hint="eastAsia" w:ascii="仿宋_GB2312" w:hAnsi="黑体" w:eastAsia="仿宋_GB2312" w:cs="仿宋_GB2312"/>
          <w:kern w:val="0"/>
          <w:sz w:val="32"/>
          <w:szCs w:val="32"/>
        </w:rPr>
        <w:t>万元，支出决算为</w:t>
      </w:r>
      <w:r>
        <w:rPr>
          <w:rFonts w:hint="eastAsia" w:ascii="仿宋_GB2312" w:eastAsia="仿宋_GB2312"/>
          <w:kern w:val="0"/>
          <w:sz w:val="32"/>
          <w:szCs w:val="32"/>
          <w:lang w:val="en-US" w:eastAsia="zh-CN"/>
        </w:rPr>
        <w:t>2687.84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107.66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2"/>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市场监督管理事务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1489.75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1464.41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98.3</w:t>
      </w:r>
      <w:r>
        <w:rPr>
          <w:rFonts w:hint="eastAsia" w:ascii="仿宋_GB2312" w:hAnsi="黑体" w:eastAsia="仿宋_GB2312" w:cs="仿宋_GB2312"/>
          <w:kern w:val="0"/>
          <w:sz w:val="32"/>
          <w:szCs w:val="32"/>
        </w:rPr>
        <w:t>%。</w:t>
      </w:r>
      <w:r>
        <w:rPr>
          <w:rFonts w:hint="default" w:ascii="仿宋_GB2312" w:eastAsia="仿宋_GB2312"/>
          <w:color w:val="000000"/>
          <w:sz w:val="32"/>
          <w:szCs w:val="32"/>
          <w:lang w:val="en-US" w:eastAsia="zh-CN"/>
        </w:rPr>
        <w:t>主要用于</w:t>
      </w:r>
      <w:r>
        <w:rPr>
          <w:rFonts w:hint="eastAsia" w:ascii="仿宋" w:hAnsi="仿宋" w:eastAsia="仿宋"/>
          <w:color w:val="000000"/>
          <w:sz w:val="32"/>
          <w:szCs w:val="32"/>
        </w:rPr>
        <w:t>发放在职人员工资</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执法车运行费用、临时人员工资、社保支出以及日常的办公费用，</w:t>
      </w:r>
      <w:r>
        <w:rPr>
          <w:rFonts w:hint="eastAsia" w:ascii="仿宋_GB2312" w:hAnsi="黑体" w:eastAsia="仿宋_GB2312" w:cs="仿宋_GB2312"/>
          <w:b w:val="0"/>
          <w:bCs w:val="0"/>
          <w:kern w:val="0"/>
          <w:sz w:val="32"/>
          <w:szCs w:val="32"/>
          <w:lang w:eastAsia="zh-CN"/>
        </w:rPr>
        <w:t>决算数小于预算数的</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原因是：节约财政资金，控制运行成本。</w:t>
      </w:r>
    </w:p>
    <w:p>
      <w:pPr>
        <w:numPr>
          <w:ilvl w:val="0"/>
          <w:numId w:val="0"/>
        </w:numPr>
        <w:autoSpaceDE w:val="0"/>
        <w:autoSpaceDN w:val="0"/>
        <w:adjustRightInd w:val="0"/>
        <w:spacing w:line="560" w:lineRule="exact"/>
        <w:ind w:firstLine="320" w:firstLineChars="100"/>
        <w:jc w:val="left"/>
        <w:rPr>
          <w:rFonts w:hint="default" w:ascii="仿宋_GB2312" w:eastAsia="仿宋_GB2312" w:cs="仿宋_GB2312"/>
          <w:bCs/>
          <w:kern w:val="0"/>
          <w:sz w:val="32"/>
          <w:szCs w:val="32"/>
          <w:lang w:val="en-US"/>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市场监督管理事务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一般行政管理事务</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33.93</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130.94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385.91</w:t>
      </w:r>
      <w:r>
        <w:rPr>
          <w:rFonts w:hint="eastAsia" w:ascii="仿宋_GB2312" w:hAnsi="黑体" w:eastAsia="仿宋_GB2312" w:cs="仿宋_GB2312"/>
          <w:kern w:val="0"/>
          <w:sz w:val="32"/>
          <w:szCs w:val="32"/>
        </w:rPr>
        <w:t>%。</w:t>
      </w:r>
      <w:r>
        <w:rPr>
          <w:rFonts w:hint="default" w:ascii="仿宋_GB2312" w:eastAsia="仿宋_GB2312"/>
          <w:sz w:val="32"/>
          <w:szCs w:val="32"/>
          <w:lang w:val="en-US" w:eastAsia="zh-CN"/>
        </w:rPr>
        <w:t>主要用于</w:t>
      </w:r>
      <w:r>
        <w:rPr>
          <w:rFonts w:hint="eastAsia" w:ascii="仿宋_GB2312" w:eastAsia="仿宋_GB2312"/>
          <w:sz w:val="32"/>
          <w:szCs w:val="32"/>
          <w:lang w:val="en-US" w:eastAsia="zh-CN"/>
        </w:rPr>
        <w:t>乡镇所日常办公所产生的办公费、差旅费、水电费以及优化营商环境为企业代办刻章费用等。决算数大于预算数的</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原因年中追加优化营商环境经费、专利技术奖励</w:t>
      </w:r>
      <w:r>
        <w:rPr>
          <w:rFonts w:hint="eastAsia" w:ascii="仿宋_GB2312" w:eastAsia="仿宋_GB2312" w:cs="仿宋_GB2312"/>
          <w:kern w:val="0"/>
          <w:sz w:val="32"/>
          <w:szCs w:val="32"/>
          <w:lang w:val="en-US" w:eastAsia="zh-CN"/>
        </w:rPr>
        <w:t>金、食用农产品抽检服务经费等。</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市场监督管理事务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药品事务</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0万元，支出决算数为9万元，决算支出数大于预算数的主要原因是本年度使用2020年度上级食品药品专项资金。</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val="en-US" w:eastAsia="zh-CN"/>
        </w:rPr>
        <w:t>（四）</w:t>
      </w: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市场监督管理事务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食品安全监管</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w:t>
      </w:r>
      <w:r>
        <w:rPr>
          <w:rFonts w:hint="eastAsia" w:ascii="仿宋_GB2312" w:eastAsia="仿宋_GB2312" w:cs="仿宋_GB2312"/>
          <w:bCs/>
          <w:kern w:val="0"/>
          <w:sz w:val="32"/>
          <w:szCs w:val="32"/>
          <w:lang w:val="en-US" w:eastAsia="zh-CN"/>
        </w:rPr>
        <w:t>0万元，支出决算为47.14万元，决算支出数大于预算数的主要原因是本年度使用2020年度上级食品药品专项资金</w:t>
      </w:r>
      <w:r>
        <w:rPr>
          <w:rFonts w:hint="eastAsia" w:ascii="仿宋_GB2312" w:eastAsia="仿宋_GB2312" w:cs="仿宋_GB2312"/>
          <w:kern w:val="0"/>
          <w:sz w:val="32"/>
          <w:szCs w:val="32"/>
          <w:lang w:eastAsia="zh-CN"/>
        </w:rPr>
        <w:t>。</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kern w:val="0"/>
          <w:sz w:val="32"/>
          <w:szCs w:val="32"/>
          <w:lang w:val="en-US" w:eastAsia="zh-CN"/>
        </w:rPr>
        <w:t>(五）</w:t>
      </w: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市场监督管理事务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事业运行</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w:t>
      </w:r>
      <w:r>
        <w:rPr>
          <w:rFonts w:hint="eastAsia" w:ascii="仿宋_GB2312" w:eastAsia="仿宋_GB2312" w:cs="仿宋_GB2312"/>
          <w:bCs/>
          <w:kern w:val="0"/>
          <w:sz w:val="32"/>
          <w:szCs w:val="32"/>
          <w:lang w:val="en-US" w:eastAsia="zh-CN"/>
        </w:rPr>
        <w:t>136.4万元，支出决算数为175.28万元，完成年初预算的128.5%。支出决算数大于预算数的主要原因是计量所新招录一名工作人员和检测中心新招录两名控制数人员。</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（六）</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市场监督管理事务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其他市场监管管理事务</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。年初预算数</w:t>
      </w:r>
      <w:r>
        <w:rPr>
          <w:rFonts w:hint="eastAsia" w:ascii="仿宋_GB2312" w:eastAsia="仿宋_GB2312" w:cs="仿宋_GB2312"/>
          <w:bCs/>
          <w:kern w:val="0"/>
          <w:sz w:val="32"/>
          <w:szCs w:val="32"/>
          <w:lang w:val="en-US" w:eastAsia="zh-CN"/>
        </w:rPr>
        <w:t>15.5万元，支出决算数为0.5万元，完成年初预算的3.22%。支出数小于预算数的主要原因是财政资金紧张，该项目未得实施。</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（七）</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行政单位离退休（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sz w:val="32"/>
          <w:szCs w:val="32"/>
          <w:lang w:val="en-US" w:eastAsia="zh-CN"/>
        </w:rPr>
        <w:t>82.23</w:t>
      </w:r>
      <w:r>
        <w:rPr>
          <w:rFonts w:hint="eastAsia" w:ascii="仿宋_GB2312" w:eastAsia="仿宋_GB2312" w:cs="仿宋_GB2312"/>
          <w:bCs/>
          <w:kern w:val="0"/>
          <w:sz w:val="32"/>
          <w:szCs w:val="32"/>
          <w:lang w:val="en-US" w:eastAsia="zh-CN"/>
        </w:rPr>
        <w:t>万元，支出决算为136.22元，完成预算数的165.66%。决算数大于预算数的主要原因是退休老同志逝世，按照规定支付的相关补助经费。</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（八）</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事业单位离退休（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sz w:val="32"/>
          <w:szCs w:val="32"/>
          <w:lang w:val="en-US" w:eastAsia="zh-CN"/>
        </w:rPr>
        <w:t>4.73</w:t>
      </w:r>
      <w:r>
        <w:rPr>
          <w:rFonts w:hint="eastAsia" w:ascii="仿宋_GB2312" w:eastAsia="仿宋_GB2312" w:cs="仿宋_GB2312"/>
          <w:bCs/>
          <w:kern w:val="0"/>
          <w:sz w:val="32"/>
          <w:szCs w:val="32"/>
          <w:lang w:val="en-US" w:eastAsia="zh-CN"/>
        </w:rPr>
        <w:t>万元，支出决算为4.73元，完成预算数的100%。</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（九）</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机关事业单位基本养老保险缴费支出（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。年初预算数为</w:t>
      </w:r>
      <w:r>
        <w:rPr>
          <w:rFonts w:hint="eastAsia" w:ascii="仿宋_GB2312" w:eastAsia="仿宋_GB2312"/>
          <w:sz w:val="32"/>
          <w:szCs w:val="32"/>
          <w:lang w:val="en-US" w:eastAsia="zh-CN"/>
        </w:rPr>
        <w:t>243.63</w:t>
      </w:r>
      <w:r>
        <w:rPr>
          <w:rFonts w:hint="eastAsia" w:ascii="仿宋_GB2312" w:eastAsia="仿宋_GB2312" w:cs="仿宋_GB2312"/>
          <w:bCs/>
          <w:kern w:val="0"/>
          <w:sz w:val="32"/>
          <w:szCs w:val="32"/>
          <w:lang w:val="en-US" w:eastAsia="zh-CN"/>
        </w:rPr>
        <w:t>万元，支出决算数为244.7万元，完成预算数100.44%。决算数大于预算数的主要原因是计量所新招录一名工作人员和检测中心新招录两名控制数人员。</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机关事业单位职业年金缴费支出（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w:t>
      </w:r>
      <w:r>
        <w:rPr>
          <w:rFonts w:hint="eastAsia" w:ascii="仿宋_GB2312" w:eastAsia="仿宋_GB2312" w:cs="仿宋_GB2312"/>
          <w:bCs/>
          <w:kern w:val="0"/>
          <w:sz w:val="32"/>
          <w:szCs w:val="32"/>
          <w:lang w:val="en-US" w:eastAsia="zh-CN"/>
        </w:rPr>
        <w:t>119.97万元，支出决算数为118.18万元，完成预算数的98.51%。决算数小于预算数的原因主要是，干部职工年中退休。</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（十一）</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就业补助（款）社会保险补贴（项）。年初预算为0万元，支出决算数为0.34万元。决算数大于预算数的主要原因是社保局划拨40.50人员社保指标进我局。</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（十二）</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就业补助（款）其他就业补助支出（项）。年初预算为0万元，支出决算数为1.13万元。决算数大于预算数的主要原因是社保局划拨40.50人员社保指标进我局。</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（十三）卫生健康支出（类）卫生健康管理事务（款）其他卫生健康管理事务（项）。年初预算数为0万元，支出决算数为16.1万元，决算数大于预算数的主要原因是追加疫情防控补贴资金的支出。</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（十四）卫生健康支出（类）公共卫生（款）重大公共卫生服务（项）。年初预算0万元，支出决算数为0.3万元，支出数大于预算数的主要原因是县卫健局划拨防艾资金。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（十五）卫生健康支出（类）行政事业单位医疗（款）行政单位医疗（项）。年初预算数为107.34万元，支出决算数为93.46万元，完成预算数的87.07%。决算数小于预算数的主要原因是年中人员的退休。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（十六）卫生健康支出（类）行政事业单位医疗（款）事业单位医疗（项）。初预算数为11.55万元，支出决算数为11.06万元，完成预算数的95.76%。决算数小于预算数的主要原因是医保局调整医保缴费基数。</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（十七）卫生健康支出（类）行政事业单位医疗（款）公务员医疗补助（项）。初预算数为</w:t>
      </w:r>
      <w:r>
        <w:rPr>
          <w:rFonts w:hint="eastAsia" w:ascii="仿宋_GB2312" w:eastAsia="仿宋_GB2312"/>
          <w:color w:val="000000"/>
          <w:sz w:val="32"/>
          <w:szCs w:val="32"/>
          <w:lang w:val="en-US" w:eastAsia="zh-CN"/>
        </w:rPr>
        <w:t>68.87</w:t>
      </w:r>
      <w:r>
        <w:rPr>
          <w:rFonts w:hint="eastAsia" w:ascii="仿宋_GB2312" w:eastAsia="仿宋_GB2312" w:cs="仿宋_GB2312"/>
          <w:bCs/>
          <w:kern w:val="0"/>
          <w:sz w:val="32"/>
          <w:szCs w:val="32"/>
          <w:lang w:val="en-US" w:eastAsia="zh-CN"/>
        </w:rPr>
        <w:t>万元，支出决算数为52.96万元，完成预算数的76.9%。决算数小于预算数的主要原因是医保局调整缴费基数。</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（十八）住房保障支出（类）住房改革支出（款）住房公积金（项）。年初预算为182.72万元，支出决算数为181.4万元，完成预算数的99.28%。决算数小于预算数的主要原因是节约财政资金，控制运行成本。</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p>
    <w:p>
      <w:pPr>
        <w:numPr>
          <w:ilvl w:val="-1"/>
          <w:numId w:val="0"/>
        </w:num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2426.89</w:t>
      </w:r>
      <w:r>
        <w:rPr>
          <w:rFonts w:hint="eastAsia" w:ascii="仿宋_GB2312" w:eastAsia="仿宋_GB2312" w:cs="仿宋_GB2312"/>
          <w:kern w:val="0"/>
          <w:sz w:val="32"/>
          <w:szCs w:val="32"/>
        </w:rPr>
        <w:t xml:space="preserve"> 万元，支出具体情况如下：</w:t>
      </w:r>
    </w:p>
    <w:p>
      <w:pPr>
        <w:numPr>
          <w:ilvl w:val="0"/>
          <w:numId w:val="3"/>
        </w:num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 xml:space="preserve">工资福利支出 </w:t>
      </w:r>
      <w:r>
        <w:rPr>
          <w:rFonts w:hint="eastAsia" w:ascii="仿宋_GB2312" w:eastAsia="仿宋_GB2312"/>
          <w:bCs/>
          <w:kern w:val="0"/>
          <w:sz w:val="32"/>
          <w:szCs w:val="32"/>
          <w:lang w:val="en-US" w:eastAsia="zh-CN"/>
        </w:rPr>
        <w:t>2080.34</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年初预算</w:t>
      </w:r>
      <w:r>
        <w:rPr>
          <w:rFonts w:hint="eastAsia" w:ascii="仿宋_GB2312" w:eastAsia="仿宋_GB2312"/>
          <w:bCs/>
          <w:kern w:val="0"/>
          <w:sz w:val="32"/>
          <w:szCs w:val="32"/>
          <w:lang w:val="en-US" w:eastAsia="zh-CN"/>
        </w:rPr>
        <w:t>1900.49万元，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109.46</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决算数大于预算数的主要原因是职工干部工资和福利的提高。</w:t>
      </w:r>
    </w:p>
    <w:p>
      <w:pPr>
        <w:numPr>
          <w:ilvl w:val="0"/>
          <w:numId w:val="3"/>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181.88</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年初预算为</w:t>
      </w:r>
      <w:r>
        <w:rPr>
          <w:rFonts w:hint="eastAsia" w:ascii="仿宋_GB2312" w:eastAsia="仿宋_GB2312"/>
          <w:bCs/>
          <w:kern w:val="0"/>
          <w:sz w:val="32"/>
          <w:szCs w:val="32"/>
          <w:lang w:val="en-US" w:eastAsia="zh-CN"/>
        </w:rPr>
        <w:t>359.8万元，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50.55</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决算数小于预算数的主要原因是财政资金困难，县本级安排项目资金支出受限。</w:t>
      </w:r>
    </w:p>
    <w:p>
      <w:pPr>
        <w:numPr>
          <w:ilvl w:val="0"/>
          <w:numId w:val="3"/>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lang w:eastAsia="zh-CN"/>
        </w:rPr>
        <w:t>对个人和家庭的补助住处</w:t>
      </w:r>
      <w:r>
        <w:rPr>
          <w:rFonts w:hint="eastAsia" w:ascii="仿宋_GB2312" w:eastAsia="仿宋_GB2312"/>
          <w:bCs/>
          <w:kern w:val="0"/>
          <w:sz w:val="32"/>
          <w:szCs w:val="32"/>
          <w:lang w:val="en-US" w:eastAsia="zh-CN"/>
        </w:rPr>
        <w:t>164.67万元，年初预算数为127.05万元，完成年初预算的129.61%，决算数大于预算数的主要原因是</w:t>
      </w:r>
      <w:r>
        <w:rPr>
          <w:rFonts w:hint="eastAsia" w:ascii="仿宋_GB2312" w:eastAsia="仿宋_GB2312"/>
          <w:bCs/>
          <w:kern w:val="0"/>
          <w:sz w:val="32"/>
          <w:szCs w:val="32"/>
          <w:lang w:eastAsia="zh-CN"/>
        </w:rPr>
        <w:t>本年度退休干部有几名过世，抚恤金发放额较多。</w:t>
      </w:r>
    </w:p>
    <w:p>
      <w:pPr>
        <w:widowControl w:val="0"/>
        <w:numPr>
          <w:ilvl w:val="0"/>
          <w:numId w:val="0"/>
        </w:numPr>
        <w:autoSpaceDE w:val="0"/>
        <w:autoSpaceDN w:val="0"/>
        <w:adjustRightInd w:val="0"/>
        <w:spacing w:line="560" w:lineRule="exact"/>
        <w:jc w:val="left"/>
        <w:rPr>
          <w:rFonts w:hint="eastAsia" w:ascii="仿宋_GB2312" w:eastAsia="仿宋_GB2312"/>
          <w:bCs/>
          <w:kern w:val="0"/>
          <w:sz w:val="32"/>
          <w:szCs w:val="32"/>
          <w:lang w:eastAsia="zh-CN"/>
        </w:rPr>
      </w:pPr>
    </w:p>
    <w:p>
      <w:pPr>
        <w:widowControl w:val="0"/>
        <w:numPr>
          <w:ilvl w:val="0"/>
          <w:numId w:val="0"/>
        </w:numPr>
        <w:autoSpaceDE w:val="0"/>
        <w:autoSpaceDN w:val="0"/>
        <w:adjustRightInd w:val="0"/>
        <w:spacing w:line="560" w:lineRule="exact"/>
        <w:jc w:val="left"/>
        <w:rPr>
          <w:rFonts w:hint="eastAsia" w:ascii="仿宋_GB2312" w:eastAsia="仿宋_GB2312"/>
          <w:bCs/>
          <w:kern w:val="0"/>
          <w:sz w:val="32"/>
          <w:szCs w:val="32"/>
          <w:lang w:eastAsia="zh-CN"/>
        </w:rPr>
      </w:pPr>
    </w:p>
    <w:p>
      <w:pPr>
        <w:widowControl w:val="0"/>
        <w:numPr>
          <w:ilvl w:val="0"/>
          <w:numId w:val="0"/>
        </w:numPr>
        <w:autoSpaceDE w:val="0"/>
        <w:autoSpaceDN w:val="0"/>
        <w:adjustRightInd w:val="0"/>
        <w:spacing w:line="560" w:lineRule="exact"/>
        <w:jc w:val="left"/>
        <w:rPr>
          <w:rFonts w:hint="eastAsia" w:ascii="仿宋_GB2312" w:eastAsia="仿宋_GB2312"/>
          <w:bCs/>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b w:val="0"/>
          <w:bCs w:val="0"/>
          <w:kern w:val="0"/>
          <w:sz w:val="32"/>
          <w:szCs w:val="32"/>
          <w:lang w:eastAsia="zh-CN"/>
        </w:rPr>
        <w:t>鹿寨县市场监督管理局</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鹿寨县市场监督管理局</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22.86</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66.13</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11.71</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在公务用车运行经费这一块，节约用车成本，控制经费支出</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万元，公务用车购置及运行费支出决算 </w:t>
      </w:r>
      <w:r>
        <w:rPr>
          <w:rFonts w:hint="eastAsia" w:ascii="仿宋_GB2312" w:eastAsia="仿宋_GB2312" w:cs="仿宋_GB2312"/>
          <w:kern w:val="0"/>
          <w:sz w:val="32"/>
          <w:szCs w:val="32"/>
          <w:lang w:val="en-US" w:eastAsia="zh-CN"/>
        </w:rPr>
        <w:t>19.95</w:t>
      </w:r>
      <w:r>
        <w:rPr>
          <w:rFonts w:hint="eastAsia" w:ascii="仿宋_GB2312" w:eastAsia="仿宋_GB2312" w:cs="仿宋_GB2312"/>
          <w:kern w:val="0"/>
          <w:sz w:val="32"/>
          <w:szCs w:val="32"/>
        </w:rPr>
        <w:t xml:space="preserve"> 万元，公务接待费支出决算</w:t>
      </w:r>
      <w:r>
        <w:rPr>
          <w:rFonts w:hint="eastAsia" w:ascii="仿宋_GB2312" w:eastAsia="仿宋_GB2312" w:cs="仿宋_GB2312"/>
          <w:kern w:val="0"/>
          <w:sz w:val="32"/>
          <w:szCs w:val="32"/>
          <w:lang w:val="en-US" w:eastAsia="zh-CN"/>
        </w:rPr>
        <w:t>2.91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万元。全年使用财政拨款安排</w:t>
      </w:r>
      <w:r>
        <w:rPr>
          <w:rFonts w:hint="eastAsia" w:ascii="仿宋_GB2312" w:hAnsi="黑体" w:eastAsia="仿宋_GB2312"/>
          <w:bCs/>
          <w:color w:val="000000"/>
          <w:sz w:val="32"/>
          <w:szCs w:val="32"/>
          <w:u w:val="none"/>
          <w:lang w:val="en-US" w:eastAsia="zh-CN"/>
        </w:rPr>
        <w:t>0个</w:t>
      </w:r>
      <w:r>
        <w:rPr>
          <w:rFonts w:hint="eastAsia" w:ascii="仿宋_GB2312" w:hAnsi="黑体" w:eastAsia="仿宋_GB2312"/>
          <w:bCs/>
          <w:color w:val="000000"/>
          <w:sz w:val="32"/>
          <w:szCs w:val="32"/>
        </w:rPr>
        <w:t>机关</w:t>
      </w:r>
      <w:r>
        <w:rPr>
          <w:rFonts w:hint="eastAsia" w:ascii="仿宋_GB2312" w:hAnsi="黑体" w:eastAsia="仿宋_GB2312"/>
          <w:bCs/>
          <w:color w:val="000000"/>
          <w:sz w:val="32"/>
          <w:szCs w:val="32"/>
          <w:lang w:eastAsia="zh-CN"/>
        </w:rPr>
        <w:t>、</w:t>
      </w:r>
      <w:r>
        <w:rPr>
          <w:rFonts w:hint="eastAsia" w:ascii="仿宋_GB2312" w:hAnsi="黑体" w:eastAsia="仿宋_GB2312"/>
          <w:bCs/>
          <w:color w:val="000000"/>
          <w:sz w:val="32"/>
          <w:szCs w:val="32"/>
        </w:rPr>
        <w:t xml:space="preserve">所属单位出国团组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19.95</w:t>
      </w:r>
      <w:r>
        <w:rPr>
          <w:rFonts w:hint="eastAsia" w:ascii="仿宋_GB2312" w:eastAsia="仿宋_GB2312" w:cs="仿宋_GB2312"/>
          <w:kern w:val="0"/>
          <w:sz w:val="32"/>
          <w:szCs w:val="32"/>
        </w:rPr>
        <w:t>万元。其中：</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19.95</w:t>
      </w:r>
      <w:r>
        <w:rPr>
          <w:rFonts w:hint="eastAsia" w:ascii="仿宋_GB2312" w:eastAsia="仿宋_GB2312" w:cs="仿宋_GB2312"/>
          <w:kern w:val="0"/>
          <w:sz w:val="32"/>
          <w:szCs w:val="32"/>
        </w:rPr>
        <w:t xml:space="preserve">万元，完成年初预算的 </w:t>
      </w:r>
      <w:r>
        <w:rPr>
          <w:rFonts w:hint="eastAsia" w:ascii="仿宋_GB2312" w:eastAsia="仿宋_GB2312" w:cs="仿宋_GB2312"/>
          <w:kern w:val="0"/>
          <w:sz w:val="32"/>
          <w:szCs w:val="32"/>
          <w:lang w:val="en-US" w:eastAsia="zh-CN"/>
        </w:rPr>
        <w:t>63.94</w:t>
      </w:r>
      <w:r>
        <w:rPr>
          <w:rFonts w:hint="eastAsia" w:ascii="仿宋_GB2312" w:eastAsia="仿宋_GB2312" w:cs="仿宋_GB2312"/>
          <w:kern w:val="0"/>
          <w:sz w:val="32"/>
          <w:szCs w:val="32"/>
        </w:rPr>
        <w:t xml:space="preserve"> %，比上年</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2.54</w:t>
      </w:r>
      <w:r>
        <w:rPr>
          <w:rFonts w:hint="eastAsia" w:ascii="仿宋_GB2312" w:eastAsia="仿宋_GB2312" w:cs="仿宋_GB2312"/>
          <w:kern w:val="0"/>
          <w:sz w:val="32"/>
          <w:szCs w:val="32"/>
        </w:rPr>
        <w:t>万元，原因是。主要用于</w:t>
      </w:r>
      <w:r>
        <w:rPr>
          <w:rFonts w:hint="eastAsia" w:ascii="仿宋_GB2312" w:eastAsia="仿宋_GB2312" w:cs="仿宋_GB2312"/>
          <w:bCs/>
          <w:kern w:val="0"/>
          <w:sz w:val="32"/>
          <w:szCs w:val="32"/>
          <w:lang w:eastAsia="zh-CN"/>
        </w:rPr>
        <w:t>车辆保险年检、车辆维修等</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鹿寨县市场监督管理局</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21</w:t>
      </w:r>
      <w:r>
        <w:rPr>
          <w:rFonts w:hint="eastAsia" w:ascii="仿宋_GB2312" w:hAnsi="黑体" w:eastAsia="仿宋_GB2312"/>
          <w:bCs/>
          <w:color w:val="000000"/>
          <w:sz w:val="32"/>
          <w:szCs w:val="32"/>
        </w:rPr>
        <w:t xml:space="preserve"> 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19.95</w:t>
      </w:r>
      <w:r>
        <w:rPr>
          <w:rFonts w:hint="eastAsia" w:ascii="仿宋_GB2312" w:hAnsi="黑体" w:eastAsia="仿宋_GB2312"/>
          <w:bCs/>
          <w:color w:val="000000"/>
          <w:sz w:val="32"/>
          <w:szCs w:val="32"/>
        </w:rPr>
        <w:t xml:space="preserve">万元，平均每辆 </w:t>
      </w:r>
      <w:r>
        <w:rPr>
          <w:rFonts w:hint="eastAsia" w:ascii="仿宋_GB2312" w:hAnsi="黑体" w:eastAsia="仿宋_GB2312"/>
          <w:bCs/>
          <w:color w:val="000000"/>
          <w:sz w:val="32"/>
          <w:szCs w:val="32"/>
          <w:lang w:val="en-US" w:eastAsia="zh-CN"/>
        </w:rPr>
        <w:t>0.95</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xml:space="preserve">（三）公务接待费支出 </w:t>
      </w:r>
      <w:r>
        <w:rPr>
          <w:rFonts w:hint="eastAsia" w:ascii="仿宋_GB2312" w:eastAsia="仿宋_GB2312" w:cs="仿宋_GB2312"/>
          <w:kern w:val="0"/>
          <w:sz w:val="32"/>
          <w:szCs w:val="32"/>
          <w:lang w:val="en-US" w:eastAsia="zh-CN"/>
        </w:rPr>
        <w:t>2.91</w:t>
      </w:r>
      <w:r>
        <w:rPr>
          <w:rFonts w:hint="eastAsia" w:ascii="仿宋_GB2312" w:eastAsia="仿宋_GB2312" w:cs="仿宋_GB2312"/>
          <w:kern w:val="0"/>
          <w:sz w:val="32"/>
          <w:szCs w:val="32"/>
        </w:rPr>
        <w:t xml:space="preserve">万元，完成年初预算的 </w:t>
      </w:r>
      <w:r>
        <w:rPr>
          <w:rFonts w:hint="eastAsia" w:ascii="仿宋_GB2312" w:eastAsia="仿宋_GB2312" w:cs="仿宋_GB2312"/>
          <w:kern w:val="0"/>
          <w:sz w:val="32"/>
          <w:szCs w:val="32"/>
          <w:lang w:val="en-US" w:eastAsia="zh-CN"/>
        </w:rPr>
        <w:t>86.35</w:t>
      </w:r>
      <w:r>
        <w:rPr>
          <w:rFonts w:hint="eastAsia" w:ascii="仿宋_GB2312" w:eastAsia="仿宋_GB2312" w:cs="仿宋_GB2312"/>
          <w:kern w:val="0"/>
          <w:sz w:val="32"/>
          <w:szCs w:val="32"/>
        </w:rPr>
        <w:t xml:space="preserve"> %， 比上年减少</w:t>
      </w:r>
      <w:r>
        <w:rPr>
          <w:rFonts w:hint="eastAsia" w:ascii="仿宋_GB2312" w:eastAsia="仿宋_GB2312" w:cs="仿宋_GB2312"/>
          <w:kern w:val="0"/>
          <w:sz w:val="32"/>
          <w:szCs w:val="32"/>
          <w:lang w:val="en-US" w:eastAsia="zh-CN"/>
        </w:rPr>
        <w:t>0.06</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严格控制公务接待，节约财政资金</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43</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359次</w:t>
      </w:r>
      <w:r>
        <w:rPr>
          <w:rFonts w:hint="eastAsia" w:ascii="仿宋_GB2312" w:eastAsia="仿宋_GB2312" w:cs="仿宋_GB2312"/>
          <w:kern w:val="0"/>
          <w:sz w:val="32"/>
          <w:szCs w:val="32"/>
        </w:rPr>
        <w:t xml:space="preserve"> ，国（境）外公务接待批次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163.89</w:t>
      </w:r>
      <w:r>
        <w:rPr>
          <w:rFonts w:hint="eastAsia" w:ascii="仿宋_GB2312" w:eastAsia="仿宋_GB2312" w:cs="仿宋_GB2312"/>
          <w:kern w:val="0"/>
          <w:sz w:val="32"/>
          <w:szCs w:val="32"/>
        </w:rPr>
        <w:t xml:space="preserve"> 万元（与部门决算中行政单位和参照公务员法管理事业单位一般公共预算财政拨款基本支出中公用经费之和保持一致），比年初预算数减少 </w:t>
      </w:r>
      <w:r>
        <w:rPr>
          <w:rFonts w:hint="eastAsia" w:ascii="仿宋_GB2312" w:eastAsia="仿宋_GB2312" w:cs="仿宋_GB2312"/>
          <w:kern w:val="0"/>
          <w:sz w:val="32"/>
          <w:szCs w:val="32"/>
          <w:lang w:val="en-US" w:eastAsia="zh-CN"/>
        </w:rPr>
        <w:t>169.02</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50.77</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控制运行成本，节约财政资金</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 xml:space="preserve">年减少 </w:t>
      </w:r>
      <w:r>
        <w:rPr>
          <w:rFonts w:hint="eastAsia" w:ascii="仿宋_GB2312" w:eastAsia="仿宋_GB2312" w:cs="仿宋_GB2312"/>
          <w:kern w:val="0"/>
          <w:sz w:val="32"/>
          <w:szCs w:val="32"/>
          <w:lang w:val="en-US" w:eastAsia="zh-CN"/>
        </w:rPr>
        <w:t>18.67</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10.23</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年度有几名干部退休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、落实过紧日子要求压减</w:t>
      </w:r>
      <w:r>
        <w:rPr>
          <w:rFonts w:hint="eastAsia" w:ascii="仿宋_GB2312" w:eastAsia="仿宋_GB2312" w:cs="仿宋_GB2312"/>
          <w:kern w:val="0"/>
          <w:sz w:val="32"/>
          <w:szCs w:val="32"/>
          <w:lang w:eastAsia="zh-CN"/>
        </w:rPr>
        <w:t>机关运行</w:t>
      </w:r>
      <w:r>
        <w:rPr>
          <w:rFonts w:hint="eastAsia" w:ascii="仿宋_GB2312" w:eastAsia="仿宋_GB2312" w:cs="仿宋_GB2312"/>
          <w:kern w:val="0"/>
          <w:sz w:val="32"/>
          <w:szCs w:val="32"/>
        </w:rPr>
        <w:t>支出等。</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19.39</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15.14</w:t>
      </w:r>
      <w:r>
        <w:rPr>
          <w:rFonts w:hint="eastAsia" w:ascii="仿宋_GB2312" w:eastAsia="仿宋_GB2312" w:cs="仿宋_GB2312"/>
          <w:kern w:val="0"/>
          <w:sz w:val="32"/>
          <w:szCs w:val="32"/>
        </w:rPr>
        <w:t xml:space="preserve">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w:t>
      </w:r>
      <w:r>
        <w:rPr>
          <w:rFonts w:hint="eastAsia" w:ascii="仿宋_GB2312" w:eastAsia="仿宋_GB2312" w:cs="仿宋_GB2312"/>
          <w:kern w:val="0"/>
          <w:sz w:val="32"/>
          <w:szCs w:val="32"/>
          <w:lang w:val="en-US" w:eastAsia="zh-CN"/>
        </w:rPr>
        <w:t>4.25</w:t>
      </w:r>
      <w:r>
        <w:rPr>
          <w:rFonts w:hint="eastAsia" w:ascii="仿宋_GB2312" w:eastAsia="仿宋_GB2312" w:cs="仿宋_GB2312"/>
          <w:kern w:val="0"/>
          <w:sz w:val="32"/>
          <w:szCs w:val="32"/>
        </w:rPr>
        <w:t xml:space="preserve"> 万元。授予中小企业合同金额</w:t>
      </w:r>
      <w:r>
        <w:rPr>
          <w:rFonts w:hint="eastAsia" w:ascii="仿宋_GB2312" w:eastAsia="仿宋_GB2312" w:cs="仿宋_GB2312"/>
          <w:kern w:val="0"/>
          <w:sz w:val="32"/>
          <w:szCs w:val="32"/>
          <w:lang w:val="en-US" w:eastAsia="zh-CN"/>
        </w:rPr>
        <w:t>19.39</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19.39</w:t>
      </w:r>
      <w:r>
        <w:rPr>
          <w:rFonts w:hint="eastAsia" w:ascii="仿宋_GB2312" w:eastAsia="仿宋_GB2312" w:cs="仿宋_GB2312"/>
          <w:kern w:val="0"/>
          <w:sz w:val="32"/>
          <w:szCs w:val="32"/>
        </w:rPr>
        <w:t xml:space="preserve">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21</w:t>
      </w:r>
      <w:r>
        <w:rPr>
          <w:rFonts w:hint="eastAsia" w:ascii="仿宋_GB2312" w:eastAsia="仿宋_GB2312" w:cs="仿宋_GB2312"/>
          <w:kern w:val="0"/>
          <w:sz w:val="32"/>
          <w:szCs w:val="32"/>
        </w:rPr>
        <w:t xml:space="preserve"> 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21</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主要是快检车用于日常的检测</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年度一般公共预算项目支出全面开展绩效自评。共涉及资金 </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rPr>
        <w:t xml:space="preserve">万元，占一般公共预算项目支出总额的 </w:t>
      </w:r>
      <w:r>
        <w:rPr>
          <w:rFonts w:hint="eastAsia" w:ascii="仿宋_GB2312" w:eastAsia="仿宋_GB2312" w:cs="仿宋_GB2312"/>
          <w:kern w:val="0"/>
          <w:sz w:val="32"/>
          <w:szCs w:val="32"/>
          <w:lang w:val="en-US" w:eastAsia="zh-CN"/>
        </w:rPr>
        <w:t>11.50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共组织对</w:t>
      </w:r>
      <w:r>
        <w:rPr>
          <w:rFonts w:hint="eastAsia" w:ascii="仿宋_GB2312" w:hAnsi="Times New Roman" w:eastAsia="仿宋_GB2312" w:cs="仿宋_GB2312"/>
          <w:kern w:val="0"/>
          <w:sz w:val="32"/>
          <w:szCs w:val="32"/>
        </w:rPr>
        <w:t>食品药品安全科普宣传经费</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检测中心日常工作经费</w:t>
      </w:r>
      <w:r>
        <w:rPr>
          <w:rFonts w:hint="eastAsia" w:ascii="仿宋_GB2312" w:hAnsi="Times New Roman" w:eastAsia="仿宋_GB2312" w:cs="仿宋_GB2312"/>
          <w:kern w:val="0"/>
          <w:sz w:val="32"/>
          <w:szCs w:val="32"/>
          <w:lang w:eastAsia="zh-CN"/>
        </w:rPr>
        <w:t>和计量强检经费</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个项目进行了部门评价，涉及一般公共预</w:t>
      </w:r>
      <w:r>
        <w:rPr>
          <w:rFonts w:hint="eastAsia" w:ascii="仿宋_GB2312" w:eastAsia="仿宋_GB2312" w:cs="仿宋_GB2312"/>
          <w:kern w:val="0"/>
          <w:sz w:val="32"/>
          <w:szCs w:val="32"/>
        </w:rPr>
        <w:t>算支</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。对三个项目的预算绩效进行了全方位、全流程的追踪部署，严格按照指标分析，项目的支出进度安排资金支出，确保财政资金用在成绩上、用在成果上。截止</w:t>
      </w:r>
      <w:r>
        <w:rPr>
          <w:rFonts w:hint="eastAsia" w:ascii="仿宋_GB2312" w:eastAsia="仿宋_GB2312" w:cs="仿宋_GB2312"/>
          <w:kern w:val="0"/>
          <w:sz w:val="32"/>
          <w:szCs w:val="32"/>
          <w:lang w:val="en-US" w:eastAsia="zh-CN"/>
        </w:rPr>
        <w:t>2021年底项目预算绩效按照年初的计划，有序开展并取得了很好的效果。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80" w:lineRule="exact"/>
        <w:ind w:firstLine="640" w:firstLineChars="200"/>
        <w:jc w:val="left"/>
        <w:rPr>
          <w:rFonts w:hint="eastAsia" w:ascii="仿宋_GB2312" w:eastAsia="仿宋_GB2312" w:cs="仿宋_GB2312"/>
          <w:color w:val="auto"/>
          <w:sz w:val="32"/>
          <w:szCs w:val="32"/>
          <w:lang w:eastAsia="zh-CN"/>
        </w:rPr>
      </w:pPr>
      <w:r>
        <w:rPr>
          <w:rFonts w:hint="eastAsia" w:ascii="仿宋_GB2312" w:eastAsia="仿宋_GB2312" w:cs="仿宋_GB2312"/>
          <w:kern w:val="0"/>
          <w:sz w:val="32"/>
          <w:szCs w:val="32"/>
        </w:rPr>
        <w:t>食品药品安全科普宣传经费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分。发现的主要问题及原因：</w:t>
      </w:r>
      <w:r>
        <w:rPr>
          <w:rFonts w:hint="eastAsia" w:ascii="仿宋_GB2312" w:eastAsia="仿宋_GB2312" w:cs="仿宋_GB2312"/>
          <w:color w:val="auto"/>
          <w:sz w:val="32"/>
          <w:szCs w:val="32"/>
          <w:lang w:eastAsia="zh-CN"/>
        </w:rPr>
        <w:t>一是科普宣传的方式还不够丰富以及不够细化；二是由于食品药品知识的专业性强以及假冒食品药品伪装过高，宣传效果成效较慢，宣传次数还是明显不够。下一步改进措施：一是丰富科普宣传的形式，比如通过微信</w:t>
      </w:r>
      <w:r>
        <w:rPr>
          <w:rFonts w:hint="eastAsia" w:ascii="仿宋_GB2312" w:eastAsia="仿宋_GB2312" w:cs="仿宋_GB2312"/>
          <w:color w:val="auto"/>
          <w:sz w:val="32"/>
          <w:szCs w:val="32"/>
          <w:lang w:val="en-US" w:eastAsia="zh-CN"/>
        </w:rPr>
        <w:t>APP，地方发行量较大的报刊加大宣传</w:t>
      </w:r>
      <w:r>
        <w:rPr>
          <w:rFonts w:hint="eastAsia" w:ascii="仿宋_GB2312" w:eastAsia="仿宋_GB2312" w:cs="仿宋_GB2312"/>
          <w:color w:val="auto"/>
          <w:sz w:val="32"/>
          <w:szCs w:val="32"/>
          <w:lang w:eastAsia="zh-CN"/>
        </w:rPr>
        <w:t>；二是增加宣传的次数，每月开设宣传活动进村入户，以及配备生活小礼品增加宣传的效果。</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计量强检经费项目自评得分为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分。发现的主要问题及原因是</w:t>
      </w:r>
      <w:r>
        <w:rPr>
          <w:rFonts w:hint="eastAsia" w:ascii="仿宋_GB2312" w:eastAsia="仿宋_GB2312" w:cs="仿宋_GB2312"/>
          <w:kern w:val="0"/>
          <w:sz w:val="32"/>
          <w:szCs w:val="32"/>
          <w:lang w:eastAsia="zh-CN"/>
        </w:rPr>
        <w:t>计量强检的宣传活动的深度不够，形式不够丰富多样，一些群众对身边的计量强检工作认识不高，维权意识不强</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通过大型的宣讲活动，以及趣味抢答等丰富的形式提高宣传效果</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检测中心日常工作经费</w:t>
      </w:r>
      <w:r>
        <w:rPr>
          <w:rFonts w:hint="eastAsia" w:ascii="仿宋_GB2312" w:hAnsi="Times New Roman" w:eastAsia="仿宋_GB2312" w:cs="仿宋_GB2312"/>
          <w:kern w:val="0"/>
          <w:sz w:val="32"/>
          <w:szCs w:val="32"/>
          <w:lang w:eastAsia="zh-CN"/>
        </w:rPr>
        <w:t>项目自评得分为</w:t>
      </w:r>
      <w:r>
        <w:rPr>
          <w:rFonts w:hint="eastAsia" w:ascii="仿宋_GB2312" w:hAnsi="Times New Roman" w:eastAsia="仿宋_GB2312" w:cs="仿宋_GB2312"/>
          <w:kern w:val="0"/>
          <w:sz w:val="32"/>
          <w:szCs w:val="32"/>
          <w:lang w:val="en-US" w:eastAsia="zh-CN"/>
        </w:rPr>
        <w:t>100分。发现的主要问题一是在检测中心工作人员在业务能力上存在不足，对一些仪器设备的操作不熟悉；二是在日常设备的维护和管理上存在麻痹思想。下一步改进的措施：讲通过外出加大培训的力度，增强检测中心检测能力，以及设备操作方面能力。</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tbl>
      <w:tblPr>
        <w:tblStyle w:val="3"/>
        <w:tblW w:w="10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840"/>
        <w:gridCol w:w="525"/>
        <w:gridCol w:w="2325"/>
        <w:gridCol w:w="765"/>
        <w:gridCol w:w="1260"/>
        <w:gridCol w:w="1425"/>
        <w:gridCol w:w="930"/>
        <w:gridCol w:w="1410"/>
        <w:gridCol w:w="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附件3：</w:t>
            </w: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08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2021年鹿寨县预算项目支出绩效自评表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5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3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6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6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3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1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食品药品安全科普宣传经费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鹿寨县市场监督管理局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项目实施单位：鹿寨县市场监督管理局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 xml:space="preserve"> </w:t>
            </w:r>
            <w:r>
              <w:rPr>
                <w:rStyle w:val="7"/>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w:t>
            </w:r>
          </w:p>
        </w:tc>
        <w:tc>
          <w:tcPr>
            <w:tcW w:w="6705"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上级文件，每年开展形式多样的“全国食品安全宣传周”；围绕“全国安全用药月”的主题，开展1次多种形式的宣传活动；举办知识大讲堂不低于1场；在电视台公益广告播放均不少于60次；按照国家局的要求开展各种形式的户外公益宣传活动，在公交站牌、社区、学校、医院、工地、农村集贸市场等地张贴、宣传公益广告；在医院、药店定期发放科普宣传材料和食品药品监管提示信息；组织开展咨询活动，发放有关科普资料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年度指标值(A)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全年实际值(B)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6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                                                                                                                         (50分)</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开展形式多样的“全国安全宣传周”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电视台播放食品药品安全公益宣传片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举办食品药品安全知识讲座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围绕每年“全国安全用药月”的主题，开展多种形式的宣传活动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科普宣传栏挂图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农村科普宣传覆盖率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围绕每年“全国安全用药月”的主题，开展多种形式的宣传活动完成时间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开展形式多样的“全国安全宣传周”完成时间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举办食品药品安全知识讲座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每个乡镇选取一个行政村，各制作安装1块宣传栏；更新原有宣传栏内容，印制1万份宣传资料及制作1万份宣传品。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                                                                                                                           (30分)</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农村科普宣传覆盖率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科普宣传栏挂图率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不断提高公众自身的自我辨别能力，从消费者终端减少假冒劣质食品药品存在的土壤。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减少假冒劣质产品的存在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减少假冒劣质产品的存在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受益对象抽样满意度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群众对科普工作的满意度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分</w:t>
            </w:r>
          </w:p>
        </w:tc>
        <w:tc>
          <w:tcPr>
            <w:tcW w:w="6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总分=项目资金执行情况得分(C)+产出指标得分合计+效益指标得分合计+满意度指标得分合计。</w:t>
            </w:r>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tbl>
      <w:tblPr>
        <w:tblStyle w:val="3"/>
        <w:tblW w:w="10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840"/>
        <w:gridCol w:w="525"/>
        <w:gridCol w:w="2325"/>
        <w:gridCol w:w="765"/>
        <w:gridCol w:w="1260"/>
        <w:gridCol w:w="1425"/>
        <w:gridCol w:w="930"/>
        <w:gridCol w:w="1410"/>
        <w:gridCol w:w="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附件3：</w:t>
            </w: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08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2021年鹿寨县预算项目支出绩效自评表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5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3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6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6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3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1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食品药品安全科普宣传经费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鹿寨县市场监督管理局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项目实施单位：鹿寨县市场监督管理局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w:t>
            </w:r>
          </w:p>
        </w:tc>
        <w:tc>
          <w:tcPr>
            <w:tcW w:w="6705"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上级文件，每年开展形式多样的“全国食品安全宣传周”；围绕“全国安全用药月”的主题，开展1次多种形式的宣传活动；举办知识大讲堂不低于1场；在电视台公益广告播放均不少于60次；按照国家局的要求开展各种形式的户外公益宣传活动，在公交站牌、社区、学校、医院、工地、农村集贸市场等地张贴、宣传公益广告；在医院、药店定期发放科普宣传材料和食品药品监管提示信息；组织开展咨询活动，发放有关科普资料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年度指标值(A)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全年实际值(B)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6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                                                                                                                         (50分)</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开展形式多样的“全国安全宣传周”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电视台播放食品药品安全公益宣传片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举办食品药品安全知识讲座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围绕每年“全国安全用药月”的主题，开展多种形式的宣传活动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科普宣传栏挂图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农村科普宣传覆盖率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围绕每年“全国安全用药月”的主题，开展多种形式的宣传活动完成时间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开展形式多样的“全国安全宣传周”完成时间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举办食品药品安全知识讲座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每个乡镇选取一个行政村，各制作安装1块宣传栏；更新原有宣传栏内容，印制1万份宣传资料及制作1万份宣传品。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                                                                                                                           (30分)</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农村科普宣传覆盖率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科普宣传栏挂图率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不断提高公众自身的自我辨别能力，从消费者终端减少假冒劣质食品药品存在的土壤。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减少假冒劣质产品的存在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减少假冒劣质产品的存在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受益对象抽样满意度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群众对科普工作的满意度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分</w:t>
            </w:r>
          </w:p>
        </w:tc>
        <w:tc>
          <w:tcPr>
            <w:tcW w:w="6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总分=项目资金执行情况得分(C)+产出指标得分合计+效益指标得分合计+满意度指标得分合计。</w:t>
            </w:r>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tbl>
      <w:tblPr>
        <w:tblStyle w:val="3"/>
        <w:tblW w:w="10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807"/>
        <w:gridCol w:w="600"/>
        <w:gridCol w:w="2055"/>
        <w:gridCol w:w="690"/>
        <w:gridCol w:w="1440"/>
        <w:gridCol w:w="1587"/>
        <w:gridCol w:w="959"/>
        <w:gridCol w:w="1323"/>
        <w:gridCol w:w="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附件3：</w:t>
            </w: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336"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2021年鹿寨县预算项目支出绩效自评表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5"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60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5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9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4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8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5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32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4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检测中心日常工作经费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鹿寨县市场监督管理局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项目实施单位：鹿寨县食品药品检验检测中心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19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8"/>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w:t>
            </w:r>
          </w:p>
        </w:tc>
        <w:tc>
          <w:tcPr>
            <w:tcW w:w="6731"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98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自治区级、柳州市级在我县的抽检任务，对全县种植养殖、生产、流通、餐饮等环节的食品进行抽样监测；开展2021年全国食品安全宣传活动；2021年1月-12月组织开展食品药品安全知识大讲堂；2021年1月-12月开展“食品药品安全公益宣传片播放”活动2021年1月-12月开展户外公益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年度指标值(A)  </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全年实际值(B)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67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                                                                                                                         (50分)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开展2021年全国食品安全宣传活动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2021年食品安全监测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1070批次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对照上级抽检列出的指标要求完成率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食品安全宣传覆盖率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2021年食品安全监测任务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食品安全宣传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7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2021年食品安全检测抽检，食品安全宣传</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                                                                                                                           (30分)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增强公众饮食用药安全意识，提高公众饮食用药安全水平，确保不发生食品药品安全事故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提高食品安全事故下降率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不断提高公众自身的自我辨别能力，从消费者终端减少食品安全隐患。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减少假冒劣质产品的存在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减少假冒劣质产品的存在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70" w:type="dxa"/>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受益对象抽样满意度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70" w:type="dxa"/>
            <w:gridSpan w:val="2"/>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群众对我县食品药品安全满意度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70" w:type="dxa"/>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分</w:t>
            </w:r>
          </w:p>
        </w:tc>
        <w:tc>
          <w:tcPr>
            <w:tcW w:w="6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总分=项目资金执行情况得分(C)+产出指标得分合计+效益指标得分合计+满意度指标得分合计。</w:t>
            </w:r>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bookmarkStart w:id="0" w:name="_GoBack"/>
      <w:bookmarkEnd w:id="0"/>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p/>
    <w:sectPr>
      <w:pgSz w:w="11906" w:h="16838"/>
      <w:pgMar w:top="1440" w:right="2129" w:bottom="1440" w:left="13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- 13 -</w:t>
    </w:r>
    <w:r>
      <w:rPr>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3C71"/>
    <w:multiLevelType w:val="singleLevel"/>
    <w:tmpl w:val="AB593C71"/>
    <w:lvl w:ilvl="0" w:tentative="0">
      <w:start w:val="1"/>
      <w:numFmt w:val="chineseCounting"/>
      <w:suff w:val="nothing"/>
      <w:lvlText w:val="（%1）"/>
      <w:lvlJc w:val="left"/>
      <w:rPr>
        <w:rFonts w:hint="eastAsia"/>
      </w:rPr>
    </w:lvl>
  </w:abstractNum>
  <w:abstractNum w:abstractNumId="1">
    <w:nsid w:val="DF5ED462"/>
    <w:multiLevelType w:val="singleLevel"/>
    <w:tmpl w:val="DF5ED462"/>
    <w:lvl w:ilvl="0" w:tentative="0">
      <w:start w:val="1"/>
      <w:numFmt w:val="chineseCounting"/>
      <w:suff w:val="nothing"/>
      <w:lvlText w:val="（%1）"/>
      <w:lvlJc w:val="left"/>
      <w:rPr>
        <w:rFonts w:hint="eastAsia"/>
      </w:rPr>
    </w:lvl>
  </w:abstractNum>
  <w:abstractNum w:abstractNumId="2">
    <w:nsid w:val="52A4C72A"/>
    <w:multiLevelType w:val="singleLevel"/>
    <w:tmpl w:val="52A4C72A"/>
    <w:lvl w:ilvl="0" w:tentative="0">
      <w:start w:val="7"/>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MDU0ZGQ4NDE2NDg5NGZmNWU1ZDNmOWRlMGQzN2YifQ=="/>
  </w:docVars>
  <w:rsids>
    <w:rsidRoot w:val="00172A27"/>
    <w:rsid w:val="000F7108"/>
    <w:rsid w:val="108F1730"/>
    <w:rsid w:val="154A3CC4"/>
    <w:rsid w:val="21C079FF"/>
    <w:rsid w:val="2481416B"/>
    <w:rsid w:val="2A23504B"/>
    <w:rsid w:val="350C4653"/>
    <w:rsid w:val="3B5E6E75"/>
    <w:rsid w:val="436140B1"/>
    <w:rsid w:val="45490F07"/>
    <w:rsid w:val="4D1016DB"/>
    <w:rsid w:val="4E0526E3"/>
    <w:rsid w:val="5CE01197"/>
    <w:rsid w:val="5E0B0D41"/>
    <w:rsid w:val="60EB4F92"/>
    <w:rsid w:val="6A41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31"/>
    <w:basedOn w:val="4"/>
    <w:uiPriority w:val="0"/>
    <w:rPr>
      <w:rFonts w:hint="eastAsia" w:ascii="宋体" w:hAnsi="宋体" w:eastAsia="宋体" w:cs="宋体"/>
      <w:color w:val="000000"/>
      <w:sz w:val="20"/>
      <w:szCs w:val="20"/>
      <w:u w:val="none"/>
    </w:rPr>
  </w:style>
  <w:style w:type="character" w:customStyle="1" w:styleId="7">
    <w:name w:val="font131"/>
    <w:basedOn w:val="4"/>
    <w:uiPriority w:val="0"/>
    <w:rPr>
      <w:rFonts w:hint="eastAsia" w:ascii="宋体" w:hAnsi="宋体" w:eastAsia="宋体" w:cs="宋体"/>
      <w:color w:val="000000"/>
      <w:sz w:val="20"/>
      <w:szCs w:val="20"/>
      <w:u w:val="none"/>
    </w:rPr>
  </w:style>
  <w:style w:type="character" w:customStyle="1" w:styleId="8">
    <w:name w:val="font12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11591</Words>
  <Characters>12683</Characters>
  <Lines>0</Lines>
  <Paragraphs>0</Paragraphs>
  <TotalTime>24</TotalTime>
  <ScaleCrop>false</ScaleCrop>
  <LinksUpToDate>false</LinksUpToDate>
  <CharactersWithSpaces>13575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2022-09-13T08:14:00Z</dcterms:created>
  <dc:creator>Administrator</dc:creator>
  <cp:lastModifiedBy>梁用</cp:lastModifiedBy>
  <dcterms:modified xsi:type="dcterms:W3CDTF">2022-09-21T02:29:24Z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94893C242D5F4E2992657CC64A816AE3</vt:lpwstr>
  </property>
</Properties>
</file>