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鹿寨县社会组织2023-2024年参与乡村振兴情况统计表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011" w:tblpY="600"/>
        <w:tblOverlap w:val="never"/>
        <w:tblW w:w="15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1368"/>
        <w:gridCol w:w="1323"/>
        <w:gridCol w:w="1744"/>
        <w:gridCol w:w="1538"/>
        <w:gridCol w:w="1810"/>
        <w:gridCol w:w="2293"/>
        <w:gridCol w:w="2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</w:rPr>
              <w:t>项目名称和类别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</w:rPr>
              <w:t>资助钱物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</w:rPr>
              <w:t>扶贫效益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  <w:lang w:eastAsia="zh-CN"/>
              </w:rPr>
              <w:t>实施时间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</w:rPr>
              <w:t>实施地点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  <w:t>现金（万元）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  <w:t>物折（万元）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  <w:t>受益户数（户）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kern w:val="0"/>
                <w:sz w:val="21"/>
                <w:szCs w:val="21"/>
              </w:rPr>
              <w:t>受益人数（人</w:t>
            </w:r>
            <w:r>
              <w:rPr>
                <w:rFonts w:hint="eastAsia" w:ascii="黑体" w:hAnsi="黑体" w:eastAsia="黑体" w:cs="宋体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2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12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项目类别是指以下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类：1.教育扶贫；2.健康扶贫；3.产业扶贫；4.基础设施；5.直接救助；6.志愿扶贫；7.易地搬迁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  <w:lang w:val="en-US" w:eastAsia="zh-CN"/>
              </w:rPr>
              <w:t>8.消费扶贫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填报单位（盖章）：                                                                   填报时间：     年   月   日</w:t>
      </w: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0A28"/>
    <w:rsid w:val="355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2024-04-18T08:51:00Z</dcterms:created>
  <dc:creator>Lenovo</dc:creator>
  <cp:lastModifiedBy>Lenovo</cp:lastModifiedBy>
  <dcterms:modified xsi:type="dcterms:W3CDTF">2024-04-18T08:52:22Z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B06430E09B3F41DAA0326006B3C9D72E</vt:lpwstr>
  </property>
</Properties>
</file>